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方正小标宋简体" w:eastAsia="方正小标宋简体"/>
          <w:sz w:val="36"/>
          <w:szCs w:val="36"/>
        </w:rPr>
      </w:pPr>
      <w:r>
        <w:rPr>
          <w:rFonts w:hint="eastAsia" w:ascii="方正小标宋简体" w:hAnsi="方正小标宋简体" w:eastAsia="方正小标宋简体" w:cs="方正小标宋简体"/>
          <w:sz w:val="36"/>
          <w:szCs w:val="36"/>
        </w:rPr>
        <w:t>国家“</w:t>
      </w:r>
      <w:r>
        <w:rPr>
          <w:rFonts w:hint="eastAsia" w:ascii="方正小标宋简体" w:hAnsi="方正小标宋简体" w:eastAsia="方正小标宋简体" w:cs="方正小标宋简体"/>
          <w:sz w:val="36"/>
          <w:szCs w:val="36"/>
          <w:lang w:eastAsia="zh-CN"/>
        </w:rPr>
        <w:t>特支计划</w:t>
      </w:r>
      <w:r>
        <w:rPr>
          <w:rFonts w:hint="eastAsia" w:ascii="方正小标宋简体" w:hAnsi="方正小标宋简体" w:eastAsia="方正小标宋简体" w:cs="方正小标宋简体"/>
          <w:sz w:val="36"/>
          <w:szCs w:val="36"/>
        </w:rPr>
        <w:t>”教学名师（高等学校）</w:t>
      </w:r>
    </w:p>
    <w:p>
      <w:pPr>
        <w:spacing w:line="480" w:lineRule="exact"/>
        <w:jc w:val="center"/>
        <w:rPr>
          <w:rFonts w:ascii="方正小标宋简体" w:hAnsi="方正小标宋简体" w:eastAsia="方正小标宋简体"/>
          <w:spacing w:val="40"/>
          <w:sz w:val="36"/>
          <w:szCs w:val="36"/>
        </w:rPr>
      </w:pPr>
      <w:r>
        <w:rPr>
          <w:rFonts w:hint="eastAsia" w:ascii="方正小标宋简体" w:hAnsi="方正小标宋简体" w:eastAsia="方正小标宋简体" w:cs="方正小标宋简体"/>
          <w:spacing w:val="40"/>
          <w:sz w:val="36"/>
          <w:szCs w:val="36"/>
        </w:rPr>
        <w:t>遴选指标体系</w:t>
      </w:r>
    </w:p>
    <w:p>
      <w:pPr>
        <w:jc w:val="center"/>
        <w:rPr>
          <w:rFonts w:ascii="方正仿宋简体" w:hAnsi="宋体" w:eastAsia="方正仿宋简体"/>
          <w:b/>
          <w:bCs/>
          <w:sz w:val="30"/>
          <w:szCs w:val="30"/>
        </w:rPr>
      </w:pPr>
      <w:r>
        <w:rPr>
          <w:rFonts w:hint="eastAsia" w:ascii="方正仿宋简体" w:hAnsi="宋体" w:eastAsia="方正仿宋简体" w:cs="方正仿宋简体"/>
          <w:b/>
          <w:bCs/>
          <w:sz w:val="30"/>
          <w:szCs w:val="30"/>
        </w:rPr>
        <w:t>（普通本科院校）</w:t>
      </w:r>
    </w:p>
    <w:tbl>
      <w:tblPr>
        <w:tblStyle w:val="4"/>
        <w:tblW w:w="90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2"/>
        <w:gridCol w:w="1280"/>
        <w:gridCol w:w="709"/>
        <w:gridCol w:w="6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2072" w:type="dxa"/>
            <w:gridSpan w:val="2"/>
            <w:vMerge w:val="restart"/>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b/>
                <w:bCs/>
                <w:sz w:val="24"/>
              </w:rPr>
            </w:pPr>
            <w:r>
              <w:rPr>
                <w:rFonts w:ascii="Times New Roman" w:hAnsi="Times New Roman" w:eastAsia="仿宋_GB2312"/>
                <w:b/>
                <w:bCs/>
                <w:sz w:val="24"/>
              </w:rPr>
              <w:t>遴选项目</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b/>
                <w:bCs/>
                <w:sz w:val="24"/>
              </w:rPr>
            </w:pPr>
            <w:r>
              <w:rPr>
                <w:rFonts w:ascii="Times New Roman" w:hAnsi="Times New Roman" w:eastAsia="仿宋_GB2312"/>
                <w:b/>
                <w:bCs/>
                <w:sz w:val="24"/>
              </w:rPr>
              <w:t>分值</w:t>
            </w:r>
          </w:p>
        </w:tc>
        <w:tc>
          <w:tcPr>
            <w:tcW w:w="6266" w:type="dxa"/>
            <w:vMerge w:val="restart"/>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b/>
                <w:bCs/>
                <w:sz w:val="24"/>
              </w:rPr>
            </w:pPr>
            <w:r>
              <w:rPr>
                <w:rFonts w:ascii="Times New Roman" w:hAnsi="Times New Roman" w:eastAsia="仿宋_GB2312"/>
                <w:b/>
                <w:bCs/>
                <w:sz w:val="24"/>
              </w:rPr>
              <w:t>遴选内容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2072" w:type="dxa"/>
            <w:gridSpan w:val="2"/>
            <w:vMerge w:val="continue"/>
            <w:tcBorders>
              <w:top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b/>
                <w:bCs/>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b/>
                <w:bCs/>
                <w:sz w:val="24"/>
              </w:rPr>
            </w:pPr>
          </w:p>
        </w:tc>
        <w:tc>
          <w:tcPr>
            <w:tcW w:w="6266" w:type="dxa"/>
            <w:vMerge w:val="continue"/>
            <w:tcBorders>
              <w:top w:val="single" w:color="auto" w:sz="4" w:space="0"/>
              <w:left w:val="single" w:color="auto" w:sz="4" w:space="0"/>
              <w:bottom w:val="single" w:color="auto" w:sz="4" w:space="0"/>
            </w:tcBorders>
            <w:vAlign w:val="center"/>
          </w:tcPr>
          <w:p>
            <w:pPr>
              <w:widowControl/>
              <w:spacing w:line="320" w:lineRule="exact"/>
              <w:jc w:val="left"/>
              <w:rPr>
                <w:rFonts w:ascii="Times New Roman" w:hAnsi="Times New Roman" w:eastAsia="仿宋_GB2312"/>
                <w:b/>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61" w:hRule="atLeast"/>
          <w:jc w:val="center"/>
        </w:trPr>
        <w:tc>
          <w:tcPr>
            <w:tcW w:w="2072" w:type="dxa"/>
            <w:gridSpan w:val="2"/>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1.师德风范</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20</w:t>
            </w:r>
          </w:p>
        </w:tc>
        <w:tc>
          <w:tcPr>
            <w:tcW w:w="6266"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5" w:hRule="atLeast"/>
          <w:jc w:val="center"/>
        </w:trPr>
        <w:tc>
          <w:tcPr>
            <w:tcW w:w="792" w:type="dxa"/>
            <w:vMerge w:val="restart"/>
            <w:tcBorders>
              <w:top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eastAsia="仿宋_GB2312"/>
                <w:sz w:val="24"/>
              </w:rPr>
            </w:pPr>
            <w:r>
              <w:rPr>
                <w:rFonts w:ascii="Times New Roman" w:hAnsi="Times New Roman" w:eastAsia="仿宋_GB2312"/>
                <w:sz w:val="24"/>
              </w:rPr>
              <w:t>2.</w:t>
            </w:r>
          </w:p>
          <w:p>
            <w:pPr>
              <w:widowControl/>
              <w:spacing w:line="300" w:lineRule="exact"/>
              <w:jc w:val="center"/>
              <w:rPr>
                <w:rFonts w:ascii="Times New Roman" w:hAnsi="Times New Roman" w:eastAsia="仿宋_GB2312"/>
                <w:sz w:val="24"/>
              </w:rPr>
            </w:pPr>
            <w:r>
              <w:rPr>
                <w:rFonts w:ascii="Times New Roman" w:hAnsi="Times New Roman" w:eastAsia="仿宋_GB2312"/>
                <w:sz w:val="24"/>
              </w:rPr>
              <w:t>教</w:t>
            </w:r>
          </w:p>
          <w:p>
            <w:pPr>
              <w:widowControl/>
              <w:spacing w:line="300" w:lineRule="exact"/>
              <w:jc w:val="center"/>
              <w:rPr>
                <w:rFonts w:ascii="Times New Roman" w:hAnsi="Times New Roman" w:eastAsia="仿宋_GB2312"/>
                <w:sz w:val="24"/>
              </w:rPr>
            </w:pPr>
            <w:r>
              <w:rPr>
                <w:rFonts w:ascii="Times New Roman" w:hAnsi="Times New Roman" w:eastAsia="仿宋_GB2312"/>
                <w:sz w:val="24"/>
              </w:rPr>
              <w:t>学</w:t>
            </w:r>
          </w:p>
          <w:p>
            <w:pPr>
              <w:widowControl/>
              <w:spacing w:line="300" w:lineRule="exact"/>
              <w:jc w:val="center"/>
              <w:rPr>
                <w:rFonts w:ascii="Times New Roman" w:hAnsi="Times New Roman" w:eastAsia="仿宋_GB2312"/>
                <w:sz w:val="24"/>
              </w:rPr>
            </w:pPr>
            <w:r>
              <w:rPr>
                <w:rFonts w:ascii="Times New Roman" w:hAnsi="Times New Roman" w:eastAsia="仿宋_GB2312"/>
                <w:sz w:val="24"/>
              </w:rPr>
              <w:t>能</w:t>
            </w:r>
          </w:p>
          <w:p>
            <w:pPr>
              <w:widowControl/>
              <w:spacing w:line="300" w:lineRule="exact"/>
              <w:jc w:val="center"/>
              <w:rPr>
                <w:rFonts w:ascii="Times New Roman" w:hAnsi="Times New Roman" w:eastAsia="仿宋_GB2312"/>
                <w:sz w:val="24"/>
              </w:rPr>
            </w:pPr>
            <w:r>
              <w:rPr>
                <w:rFonts w:ascii="Times New Roman" w:hAnsi="Times New Roman" w:eastAsia="仿宋_GB2312"/>
                <w:sz w:val="24"/>
              </w:rPr>
              <w:t>力</w:t>
            </w:r>
          </w:p>
          <w:p>
            <w:pPr>
              <w:widowControl/>
              <w:spacing w:line="300" w:lineRule="exact"/>
              <w:jc w:val="center"/>
              <w:rPr>
                <w:rFonts w:ascii="Times New Roman" w:hAnsi="Times New Roman" w:eastAsia="仿宋_GB2312"/>
                <w:sz w:val="24"/>
              </w:rPr>
            </w:pPr>
            <w:r>
              <w:rPr>
                <w:rFonts w:ascii="Times New Roman" w:hAnsi="Times New Roman" w:eastAsia="仿宋_GB2312"/>
                <w:sz w:val="24"/>
              </w:rPr>
              <w:t>与</w:t>
            </w:r>
          </w:p>
          <w:p>
            <w:pPr>
              <w:widowControl/>
              <w:spacing w:line="300" w:lineRule="exact"/>
              <w:jc w:val="center"/>
              <w:rPr>
                <w:rFonts w:ascii="Times New Roman" w:hAnsi="Times New Roman" w:eastAsia="仿宋_GB2312"/>
                <w:sz w:val="24"/>
              </w:rPr>
            </w:pPr>
            <w:r>
              <w:rPr>
                <w:rFonts w:ascii="Times New Roman" w:hAnsi="Times New Roman" w:eastAsia="仿宋_GB2312"/>
                <w:sz w:val="24"/>
              </w:rPr>
              <w:t>水</w:t>
            </w:r>
          </w:p>
          <w:p>
            <w:pPr>
              <w:widowControl/>
              <w:spacing w:line="300" w:lineRule="exact"/>
              <w:jc w:val="center"/>
              <w:rPr>
                <w:rFonts w:ascii="Times New Roman" w:hAnsi="Times New Roman" w:eastAsia="仿宋_GB2312"/>
                <w:sz w:val="24"/>
              </w:rPr>
            </w:pPr>
            <w:r>
              <w:rPr>
                <w:rFonts w:ascii="Times New Roman" w:hAnsi="Times New Roman" w:eastAsia="仿宋_GB2312"/>
                <w:sz w:val="24"/>
              </w:rPr>
              <w:t>平</w:t>
            </w: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教学思想与内容</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10</w:t>
            </w:r>
          </w:p>
        </w:tc>
        <w:tc>
          <w:tcPr>
            <w:tcW w:w="6266"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遵循教育规律和人才成长</w:t>
            </w:r>
            <w:bookmarkStart w:id="0" w:name="_GoBack"/>
            <w:bookmarkEnd w:id="0"/>
            <w:r>
              <w:rPr>
                <w:rFonts w:ascii="Times New Roman" w:hAnsi="Times New Roman" w:eastAsia="仿宋_GB2312"/>
                <w:sz w:val="24"/>
              </w:rPr>
              <w:t>规律，教育理念先进，具有国际视野。教学内容符合大学生认知特点，理论联系实际，能及时把学科最新发展和国内外教改成果转化为教学资源。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1" w:hRule="atLeast"/>
          <w:jc w:val="center"/>
        </w:trPr>
        <w:tc>
          <w:tcPr>
            <w:tcW w:w="792" w:type="dxa"/>
            <w:vMerge w:val="continue"/>
            <w:tcBorders>
              <w:top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教学艺术与方法</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10</w:t>
            </w:r>
          </w:p>
        </w:tc>
        <w:tc>
          <w:tcPr>
            <w:tcW w:w="6266"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教学艺术精湛，注重学思结合、知行统一、因材施教，积极开展启发式、探究式、讨论式、参与式教学，激发和鼓励学生的创造思维。有效应用现代信息技术。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3" w:hRule="atLeast"/>
          <w:jc w:val="center"/>
        </w:trPr>
        <w:tc>
          <w:tcPr>
            <w:tcW w:w="792" w:type="dxa"/>
            <w:vMerge w:val="continue"/>
            <w:tcBorders>
              <w:top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教学改革与成就</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15</w:t>
            </w:r>
          </w:p>
        </w:tc>
        <w:tc>
          <w:tcPr>
            <w:tcW w:w="6266"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9" w:hRule="atLeast"/>
          <w:jc w:val="center"/>
        </w:trPr>
        <w:tc>
          <w:tcPr>
            <w:tcW w:w="792" w:type="dxa"/>
            <w:vMerge w:val="continue"/>
            <w:tcBorders>
              <w:top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教学</w:t>
            </w:r>
          </w:p>
          <w:p>
            <w:pPr>
              <w:spacing w:line="300" w:lineRule="exact"/>
              <w:jc w:val="center"/>
              <w:rPr>
                <w:rFonts w:ascii="Times New Roman" w:hAnsi="Times New Roman" w:eastAsia="仿宋_GB2312"/>
                <w:sz w:val="24"/>
              </w:rPr>
            </w:pPr>
            <w:r>
              <w:rPr>
                <w:rFonts w:ascii="Times New Roman" w:hAnsi="Times New Roman" w:eastAsia="仿宋_GB2312"/>
                <w:sz w:val="24"/>
              </w:rPr>
              <w:t>效果</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10</w:t>
            </w:r>
          </w:p>
        </w:tc>
        <w:tc>
          <w:tcPr>
            <w:tcW w:w="6266"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教学能力突出，教学风格鲜明，教学质量优异，主讲课程达到国内同类课程领先水平，大学生评价优秀，得到同行公认，具有示范引领作用，在全国有较大影响。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2" w:hRule="atLeast"/>
          <w:jc w:val="center"/>
        </w:trPr>
        <w:tc>
          <w:tcPr>
            <w:tcW w:w="792" w:type="dxa"/>
            <w:vMerge w:val="continue"/>
            <w:tcBorders>
              <w:top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eastAsia="仿宋_GB2312"/>
                <w:sz w:val="24"/>
              </w:rPr>
            </w:pPr>
          </w:p>
        </w:tc>
        <w:tc>
          <w:tcPr>
            <w:tcW w:w="128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教材</w:t>
            </w:r>
          </w:p>
          <w:p>
            <w:pPr>
              <w:spacing w:line="300" w:lineRule="exact"/>
              <w:jc w:val="center"/>
              <w:rPr>
                <w:rFonts w:ascii="Times New Roman" w:hAnsi="Times New Roman" w:eastAsia="仿宋_GB2312"/>
                <w:sz w:val="24"/>
              </w:rPr>
            </w:pPr>
            <w:r>
              <w:rPr>
                <w:rFonts w:ascii="Times New Roman" w:hAnsi="Times New Roman" w:eastAsia="仿宋_GB2312"/>
                <w:sz w:val="24"/>
              </w:rPr>
              <w:t>建设</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10</w:t>
            </w:r>
          </w:p>
        </w:tc>
        <w:tc>
          <w:tcPr>
            <w:tcW w:w="6266"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自编、主编的本科教材，质量高、有特色、版本新。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2072" w:type="dxa"/>
            <w:gridSpan w:val="2"/>
            <w:tcBorders>
              <w:top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3.教学梯队建设与贡献</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15</w:t>
            </w:r>
          </w:p>
        </w:tc>
        <w:tc>
          <w:tcPr>
            <w:tcW w:w="6266"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领衔高水平教学科研团队，自觉指导和帮助团队教师提高业务水平和教学能力，对确立本校该领域教学的历史地位作出重要贡献。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07" w:hRule="atLeast"/>
          <w:jc w:val="center"/>
        </w:trPr>
        <w:tc>
          <w:tcPr>
            <w:tcW w:w="2072" w:type="dxa"/>
            <w:gridSpan w:val="2"/>
            <w:tcBorders>
              <w:right w:val="single" w:color="auto" w:sz="4" w:space="0"/>
            </w:tcBorders>
            <w:vAlign w:val="center"/>
          </w:tcPr>
          <w:p>
            <w:pPr>
              <w:widowControl/>
              <w:spacing w:line="300" w:lineRule="exact"/>
              <w:ind w:right="-105" w:rightChars="-50"/>
              <w:jc w:val="center"/>
              <w:rPr>
                <w:rFonts w:ascii="Times New Roman" w:hAnsi="Times New Roman" w:eastAsia="仿宋_GB2312"/>
                <w:sz w:val="24"/>
              </w:rPr>
            </w:pPr>
            <w:r>
              <w:rPr>
                <w:rFonts w:ascii="Times New Roman" w:hAnsi="Times New Roman" w:eastAsia="仿宋_GB2312"/>
                <w:sz w:val="24"/>
              </w:rPr>
              <w:t>4.科学研究与学术水平</w:t>
            </w:r>
          </w:p>
        </w:tc>
        <w:tc>
          <w:tcPr>
            <w:tcW w:w="709" w:type="dxa"/>
            <w:tcBorders>
              <w:top w:val="single" w:color="auto" w:sz="4" w:space="0"/>
              <w:left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10</w:t>
            </w:r>
          </w:p>
        </w:tc>
        <w:tc>
          <w:tcPr>
            <w:tcW w:w="6266" w:type="dxa"/>
            <w:tcBorders>
              <w:top w:val="single" w:color="auto" w:sz="4" w:space="0"/>
              <w:left w:val="single" w:color="auto" w:sz="4" w:space="0"/>
            </w:tcBorders>
            <w:vAlign w:val="center"/>
          </w:tcPr>
          <w:p>
            <w:pPr>
              <w:spacing w:line="300" w:lineRule="exact"/>
              <w:rPr>
                <w:rFonts w:ascii="Times New Roman" w:hAnsi="Times New Roman" w:eastAsia="仿宋_GB2312"/>
                <w:kern w:val="13"/>
                <w:sz w:val="24"/>
              </w:rPr>
            </w:pPr>
            <w:r>
              <w:rPr>
                <w:rFonts w:ascii="Times New Roman" w:hAnsi="Times New Roman" w:eastAsia="仿宋_GB2312"/>
                <w:sz w:val="24"/>
              </w:rPr>
              <w:t>主持或承担重要科研项目，发表出版高质量的论文或专著，</w:t>
            </w:r>
            <w:r>
              <w:rPr>
                <w:rFonts w:ascii="Times New Roman" w:hAnsi="Times New Roman" w:eastAsia="仿宋_GB2312"/>
                <w:kern w:val="13"/>
                <w:sz w:val="24"/>
              </w:rPr>
              <w:t>在国内外同领域具有较高学术地位和知名度</w:t>
            </w:r>
            <w:r>
              <w:rPr>
                <w:rFonts w:ascii="Times New Roman" w:hAnsi="Times New Roman" w:eastAsia="仿宋_GB2312"/>
                <w:sz w:val="24"/>
              </w:rPr>
              <w:t>。</w:t>
            </w:r>
          </w:p>
        </w:tc>
      </w:tr>
    </w:tbl>
    <w:p>
      <w:pPr>
        <w:spacing w:line="480" w:lineRule="exact"/>
        <w:jc w:val="center"/>
        <w:rPr>
          <w:rFonts w:ascii="方正小标宋简体" w:hAnsi="方正小标宋简体" w:eastAsia="方正小标宋简体" w:cs="方正小标宋简体"/>
          <w:sz w:val="36"/>
          <w:szCs w:val="36"/>
        </w:rPr>
      </w:pPr>
    </w:p>
    <w:p>
      <w:pPr>
        <w:spacing w:line="480" w:lineRule="exact"/>
        <w:jc w:val="center"/>
        <w:rPr>
          <w:rFonts w:ascii="方正小标宋简体" w:hAnsi="方正小标宋简体" w:eastAsia="方正小标宋简体"/>
          <w:sz w:val="36"/>
          <w:szCs w:val="36"/>
        </w:rPr>
      </w:pPr>
      <w:r>
        <w:rPr>
          <w:rFonts w:hint="eastAsia" w:ascii="方正小标宋简体" w:hAnsi="方正小标宋简体" w:eastAsia="方正小标宋简体" w:cs="方正小标宋简体"/>
          <w:sz w:val="36"/>
          <w:szCs w:val="36"/>
        </w:rPr>
        <w:t>国家“</w:t>
      </w:r>
      <w:r>
        <w:rPr>
          <w:rFonts w:hint="eastAsia" w:ascii="方正小标宋简体" w:hAnsi="方正小标宋简体" w:eastAsia="方正小标宋简体" w:cs="方正小标宋简体"/>
          <w:sz w:val="36"/>
          <w:szCs w:val="36"/>
          <w:lang w:eastAsia="zh-CN"/>
        </w:rPr>
        <w:t>特支计划</w:t>
      </w:r>
      <w:r>
        <w:rPr>
          <w:rFonts w:hint="eastAsia" w:ascii="方正小标宋简体" w:hAnsi="方正小标宋简体" w:eastAsia="方正小标宋简体" w:cs="方正小标宋简体"/>
          <w:sz w:val="36"/>
          <w:szCs w:val="36"/>
        </w:rPr>
        <w:t>”教学名师（高等学校）</w:t>
      </w:r>
    </w:p>
    <w:p>
      <w:pPr>
        <w:spacing w:line="480" w:lineRule="exact"/>
        <w:jc w:val="center"/>
        <w:rPr>
          <w:rFonts w:ascii="方正小标宋简体" w:hAnsi="方正小标宋简体" w:eastAsia="方正小标宋简体"/>
          <w:spacing w:val="40"/>
          <w:sz w:val="36"/>
          <w:szCs w:val="36"/>
        </w:rPr>
      </w:pPr>
      <w:r>
        <w:rPr>
          <w:rFonts w:hint="eastAsia" w:ascii="方正小标宋简体" w:hAnsi="方正小标宋简体" w:eastAsia="方正小标宋简体" w:cs="方正小标宋简体"/>
          <w:spacing w:val="40"/>
          <w:sz w:val="36"/>
          <w:szCs w:val="36"/>
        </w:rPr>
        <w:t>遴选指标体系</w:t>
      </w:r>
    </w:p>
    <w:p>
      <w:pPr>
        <w:spacing w:line="480" w:lineRule="exact"/>
        <w:jc w:val="center"/>
        <w:rPr>
          <w:rFonts w:ascii="方正仿宋简体" w:eastAsia="方正仿宋简体"/>
          <w:b/>
          <w:bCs/>
        </w:rPr>
      </w:pPr>
      <w:r>
        <w:rPr>
          <w:rFonts w:hint="eastAsia" w:ascii="方正仿宋简体" w:eastAsia="方正仿宋简体" w:cs="方正仿宋简体"/>
          <w:b/>
          <w:bCs/>
          <w:sz w:val="30"/>
          <w:szCs w:val="30"/>
        </w:rPr>
        <w:t>（高等职业学校）</w:t>
      </w:r>
    </w:p>
    <w:tbl>
      <w:tblPr>
        <w:tblStyle w:val="4"/>
        <w:tblW w:w="90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27"/>
        <w:gridCol w:w="851"/>
        <w:gridCol w:w="709"/>
        <w:gridCol w:w="6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6" w:hRule="exact"/>
          <w:jc w:val="center"/>
        </w:trPr>
        <w:tc>
          <w:tcPr>
            <w:tcW w:w="1778" w:type="dxa"/>
            <w:gridSpan w:val="2"/>
            <w:vMerge w:val="restart"/>
            <w:tcBorders>
              <w:top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eastAsia="仿宋_GB2312"/>
                <w:b/>
                <w:bCs/>
                <w:sz w:val="24"/>
              </w:rPr>
            </w:pPr>
            <w:r>
              <w:rPr>
                <w:rFonts w:ascii="Times New Roman" w:hAnsi="Times New Roman" w:eastAsia="仿宋_GB2312"/>
                <w:b/>
                <w:bCs/>
                <w:sz w:val="24"/>
              </w:rPr>
              <w:t>评选项目</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eastAsia="仿宋_GB2312"/>
                <w:b/>
                <w:bCs/>
                <w:sz w:val="24"/>
              </w:rPr>
            </w:pPr>
            <w:r>
              <w:rPr>
                <w:rFonts w:ascii="Times New Roman" w:hAnsi="Times New Roman" w:eastAsia="仿宋_GB2312"/>
                <w:b/>
                <w:bCs/>
                <w:sz w:val="24"/>
              </w:rPr>
              <w:t>分值</w:t>
            </w:r>
          </w:p>
        </w:tc>
        <w:tc>
          <w:tcPr>
            <w:tcW w:w="6539" w:type="dxa"/>
            <w:vMerge w:val="restart"/>
            <w:tcBorders>
              <w:top w:val="single" w:color="auto" w:sz="4" w:space="0"/>
              <w:left w:val="single" w:color="auto" w:sz="4" w:space="0"/>
              <w:bottom w:val="single" w:color="auto" w:sz="4" w:space="0"/>
            </w:tcBorders>
            <w:vAlign w:val="center"/>
          </w:tcPr>
          <w:p>
            <w:pPr>
              <w:snapToGrid w:val="0"/>
              <w:spacing w:line="320" w:lineRule="exact"/>
              <w:jc w:val="center"/>
              <w:rPr>
                <w:rFonts w:ascii="Times New Roman" w:hAnsi="Times New Roman" w:eastAsia="仿宋_GB2312"/>
                <w:b/>
                <w:bCs/>
                <w:sz w:val="24"/>
              </w:rPr>
            </w:pPr>
            <w:r>
              <w:rPr>
                <w:rFonts w:ascii="Times New Roman" w:hAnsi="Times New Roman" w:eastAsia="仿宋_GB2312"/>
                <w:b/>
                <w:bCs/>
                <w:sz w:val="24"/>
              </w:rPr>
              <w:t>遴选内容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7" w:hRule="atLeast"/>
          <w:jc w:val="center"/>
        </w:trPr>
        <w:tc>
          <w:tcPr>
            <w:tcW w:w="1778" w:type="dxa"/>
            <w:gridSpan w:val="2"/>
            <w:vMerge w:val="continue"/>
            <w:tcBorders>
              <w:top w:val="single" w:color="auto" w:sz="4" w:space="0"/>
              <w:bottom w:val="single" w:color="auto" w:sz="4" w:space="0"/>
              <w:right w:val="single" w:color="auto" w:sz="4" w:space="0"/>
            </w:tcBorders>
            <w:vAlign w:val="center"/>
          </w:tcPr>
          <w:p>
            <w:pPr>
              <w:widowControl/>
              <w:snapToGrid w:val="0"/>
              <w:spacing w:line="320" w:lineRule="exact"/>
              <w:rPr>
                <w:rFonts w:ascii="Times New Roman" w:hAnsi="Times New Roman" w:eastAsia="仿宋_GB2312"/>
                <w:sz w:val="24"/>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Times New Roman" w:hAnsi="Times New Roman" w:eastAsia="仿宋_GB2312"/>
                <w:sz w:val="24"/>
              </w:rPr>
            </w:pPr>
          </w:p>
        </w:tc>
        <w:tc>
          <w:tcPr>
            <w:tcW w:w="6539" w:type="dxa"/>
            <w:vMerge w:val="continue"/>
            <w:tcBorders>
              <w:top w:val="single" w:color="auto" w:sz="4" w:space="0"/>
              <w:left w:val="single" w:color="auto" w:sz="4" w:space="0"/>
              <w:bottom w:val="single" w:color="auto" w:sz="4" w:space="0"/>
            </w:tcBorders>
            <w:vAlign w:val="center"/>
          </w:tcPr>
          <w:p>
            <w:pPr>
              <w:widowControl/>
              <w:snapToGrid w:val="0"/>
              <w:spacing w:line="32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15" w:hRule="atLeast"/>
          <w:jc w:val="center"/>
        </w:trPr>
        <w:tc>
          <w:tcPr>
            <w:tcW w:w="1778" w:type="dxa"/>
            <w:gridSpan w:val="2"/>
            <w:tcBorders>
              <w:top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eastAsia="仿宋_GB2312"/>
                <w:sz w:val="24"/>
              </w:rPr>
            </w:pPr>
            <w:r>
              <w:rPr>
                <w:rFonts w:ascii="Times New Roman" w:hAnsi="Times New Roman" w:eastAsia="仿宋_GB2312"/>
                <w:sz w:val="24"/>
              </w:rPr>
              <w:t>1.师德风范</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eastAsia="仿宋_GB2312"/>
                <w:sz w:val="24"/>
              </w:rPr>
            </w:pPr>
            <w:r>
              <w:rPr>
                <w:rFonts w:ascii="Times New Roman" w:hAnsi="Times New Roman" w:eastAsia="仿宋_GB2312"/>
                <w:sz w:val="24"/>
              </w:rPr>
              <w:t>20</w:t>
            </w:r>
          </w:p>
        </w:tc>
        <w:tc>
          <w:tcPr>
            <w:tcW w:w="6539" w:type="dxa"/>
            <w:tcBorders>
              <w:top w:val="single" w:color="auto" w:sz="4" w:space="0"/>
              <w:left w:val="single" w:color="auto" w:sz="4" w:space="0"/>
              <w:bottom w:val="single" w:color="auto" w:sz="4" w:space="0"/>
            </w:tcBorders>
            <w:vAlign w:val="center"/>
          </w:tcPr>
          <w:p>
            <w:pPr>
              <w:snapToGrid w:val="0"/>
              <w:spacing w:line="300" w:lineRule="exact"/>
              <w:rPr>
                <w:rFonts w:ascii="Times New Roman" w:hAnsi="Times New Roman" w:eastAsia="仿宋_GB2312"/>
                <w:sz w:val="24"/>
              </w:rPr>
            </w:pPr>
            <w:r>
              <w:rPr>
                <w:rFonts w:ascii="Times New Roman" w:hAnsi="Times New Roman" w:eastAsia="仿宋_GB2312"/>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48" w:hRule="atLeast"/>
          <w:jc w:val="center"/>
        </w:trPr>
        <w:tc>
          <w:tcPr>
            <w:tcW w:w="1778" w:type="dxa"/>
            <w:gridSpan w:val="2"/>
            <w:tcBorders>
              <w:top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eastAsia="仿宋_GB2312"/>
                <w:sz w:val="24"/>
              </w:rPr>
            </w:pPr>
            <w:r>
              <w:rPr>
                <w:rFonts w:ascii="Times New Roman" w:hAnsi="Times New Roman" w:eastAsia="仿宋_GB2312"/>
                <w:sz w:val="24"/>
              </w:rPr>
              <w:t>2.企业经历与</w:t>
            </w:r>
          </w:p>
          <w:p>
            <w:pPr>
              <w:snapToGrid w:val="0"/>
              <w:spacing w:line="320" w:lineRule="exact"/>
              <w:jc w:val="center"/>
              <w:rPr>
                <w:rFonts w:ascii="Times New Roman" w:hAnsi="Times New Roman" w:eastAsia="仿宋_GB2312"/>
                <w:sz w:val="24"/>
              </w:rPr>
            </w:pPr>
            <w:r>
              <w:rPr>
                <w:rFonts w:ascii="Times New Roman" w:hAnsi="Times New Roman" w:eastAsia="仿宋_GB2312"/>
                <w:sz w:val="24"/>
              </w:rPr>
              <w:t>行业影响力</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eastAsia="仿宋_GB2312"/>
                <w:sz w:val="24"/>
              </w:rPr>
            </w:pPr>
            <w:r>
              <w:rPr>
                <w:rFonts w:ascii="Times New Roman" w:hAnsi="Times New Roman" w:eastAsia="仿宋_GB2312"/>
                <w:sz w:val="24"/>
              </w:rPr>
              <w:t>10</w:t>
            </w:r>
          </w:p>
        </w:tc>
        <w:tc>
          <w:tcPr>
            <w:tcW w:w="6539"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累计具有企业（单位）相关技术（或管理）岗位3年以上工作经历，拥有至少一项中级（国家职业资格四级）以上有效职业资格；近3年一直在企业（或行业协会、单位、机构等）中兼任相关技术（或管理）职务，在行业企业的技术领域具有一定影响力，且取得了行业企业公认的实质性工作成果或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74" w:hRule="atLeast"/>
          <w:jc w:val="center"/>
        </w:trPr>
        <w:tc>
          <w:tcPr>
            <w:tcW w:w="927" w:type="dxa"/>
            <w:vMerge w:val="restart"/>
            <w:tcBorders>
              <w:top w:val="single" w:color="auto" w:sz="4" w:space="0"/>
              <w:right w:val="single" w:color="auto" w:sz="4" w:space="0"/>
            </w:tcBorders>
            <w:vAlign w:val="center"/>
          </w:tcPr>
          <w:p>
            <w:pPr>
              <w:snapToGrid w:val="0"/>
              <w:spacing w:line="320" w:lineRule="exact"/>
              <w:jc w:val="center"/>
              <w:rPr>
                <w:rFonts w:ascii="Times New Roman" w:hAnsi="Times New Roman" w:eastAsia="仿宋_GB2312"/>
                <w:sz w:val="24"/>
              </w:rPr>
            </w:pPr>
            <w:r>
              <w:rPr>
                <w:rFonts w:ascii="Times New Roman" w:hAnsi="Times New Roman" w:eastAsia="仿宋_GB2312"/>
                <w:sz w:val="24"/>
              </w:rPr>
              <w:t>3.</w:t>
            </w:r>
          </w:p>
          <w:p>
            <w:pPr>
              <w:snapToGrid w:val="0"/>
              <w:spacing w:line="320" w:lineRule="exact"/>
              <w:jc w:val="center"/>
              <w:rPr>
                <w:rFonts w:ascii="Times New Roman" w:hAnsi="Times New Roman" w:eastAsia="仿宋_GB2312"/>
                <w:sz w:val="24"/>
              </w:rPr>
            </w:pPr>
            <w:r>
              <w:rPr>
                <w:rFonts w:ascii="Times New Roman" w:hAnsi="Times New Roman" w:eastAsia="仿宋_GB2312"/>
                <w:sz w:val="24"/>
              </w:rPr>
              <w:t>教</w:t>
            </w:r>
          </w:p>
          <w:p>
            <w:pPr>
              <w:snapToGrid w:val="0"/>
              <w:spacing w:line="320" w:lineRule="exact"/>
              <w:jc w:val="center"/>
              <w:rPr>
                <w:rFonts w:ascii="Times New Roman" w:hAnsi="Times New Roman" w:eastAsia="仿宋_GB2312"/>
                <w:sz w:val="24"/>
              </w:rPr>
            </w:pPr>
            <w:r>
              <w:rPr>
                <w:rFonts w:ascii="Times New Roman" w:hAnsi="Times New Roman" w:eastAsia="仿宋_GB2312"/>
                <w:sz w:val="24"/>
              </w:rPr>
              <w:t>学</w:t>
            </w:r>
          </w:p>
          <w:p>
            <w:pPr>
              <w:snapToGrid w:val="0"/>
              <w:spacing w:line="320" w:lineRule="exact"/>
              <w:jc w:val="center"/>
              <w:rPr>
                <w:rFonts w:ascii="Times New Roman" w:hAnsi="Times New Roman" w:eastAsia="仿宋_GB2312"/>
                <w:sz w:val="24"/>
              </w:rPr>
            </w:pPr>
            <w:r>
              <w:rPr>
                <w:rFonts w:ascii="Times New Roman" w:hAnsi="Times New Roman" w:eastAsia="仿宋_GB2312"/>
                <w:sz w:val="24"/>
              </w:rPr>
              <w:t>能</w:t>
            </w:r>
          </w:p>
          <w:p>
            <w:pPr>
              <w:snapToGrid w:val="0"/>
              <w:spacing w:line="320" w:lineRule="exact"/>
              <w:jc w:val="center"/>
              <w:rPr>
                <w:rFonts w:ascii="Times New Roman" w:hAnsi="Times New Roman" w:eastAsia="仿宋_GB2312"/>
                <w:sz w:val="24"/>
              </w:rPr>
            </w:pPr>
            <w:r>
              <w:rPr>
                <w:rFonts w:ascii="Times New Roman" w:hAnsi="Times New Roman" w:eastAsia="仿宋_GB2312"/>
                <w:sz w:val="24"/>
              </w:rPr>
              <w:t>力</w:t>
            </w:r>
          </w:p>
          <w:p>
            <w:pPr>
              <w:snapToGrid w:val="0"/>
              <w:spacing w:line="320" w:lineRule="exact"/>
              <w:jc w:val="center"/>
              <w:rPr>
                <w:rFonts w:ascii="Times New Roman" w:hAnsi="Times New Roman" w:eastAsia="仿宋_GB2312"/>
                <w:sz w:val="24"/>
              </w:rPr>
            </w:pPr>
            <w:r>
              <w:rPr>
                <w:rFonts w:ascii="Times New Roman" w:hAnsi="Times New Roman" w:eastAsia="仿宋_GB2312"/>
                <w:sz w:val="24"/>
              </w:rPr>
              <w:t>与</w:t>
            </w:r>
          </w:p>
          <w:p>
            <w:pPr>
              <w:snapToGrid w:val="0"/>
              <w:spacing w:line="320" w:lineRule="exact"/>
              <w:jc w:val="center"/>
              <w:rPr>
                <w:rFonts w:ascii="Times New Roman" w:hAnsi="Times New Roman" w:eastAsia="仿宋_GB2312"/>
                <w:sz w:val="24"/>
              </w:rPr>
            </w:pPr>
            <w:r>
              <w:rPr>
                <w:rFonts w:ascii="Times New Roman" w:hAnsi="Times New Roman" w:eastAsia="仿宋_GB2312"/>
                <w:sz w:val="24"/>
              </w:rPr>
              <w:t>水</w:t>
            </w:r>
          </w:p>
          <w:p>
            <w:pPr>
              <w:snapToGrid w:val="0"/>
              <w:spacing w:line="320" w:lineRule="exact"/>
              <w:jc w:val="center"/>
              <w:rPr>
                <w:rFonts w:ascii="Times New Roman" w:hAnsi="Times New Roman" w:eastAsia="仿宋_GB2312"/>
                <w:sz w:val="24"/>
              </w:rPr>
            </w:pPr>
            <w:r>
              <w:rPr>
                <w:rFonts w:ascii="Times New Roman" w:hAnsi="Times New Roman" w:eastAsia="仿宋_GB2312"/>
                <w:sz w:val="24"/>
              </w:rPr>
              <w:t>平</w:t>
            </w: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jc w:val="center"/>
              <w:rPr>
                <w:rFonts w:ascii="Times New Roman" w:hAnsi="Times New Roman" w:eastAsia="仿宋_GB2312"/>
                <w:sz w:val="24"/>
              </w:rPr>
            </w:pPr>
            <w:r>
              <w:rPr>
                <w:rFonts w:ascii="Times New Roman" w:hAnsi="Times New Roman" w:eastAsia="仿宋_GB2312"/>
                <w:sz w:val="24"/>
              </w:rPr>
              <w:t>教学</w:t>
            </w:r>
          </w:p>
          <w:p>
            <w:pPr>
              <w:snapToGrid w:val="0"/>
              <w:spacing w:line="320" w:lineRule="exact"/>
              <w:ind w:left="240" w:hanging="240" w:hangingChars="100"/>
              <w:jc w:val="center"/>
              <w:rPr>
                <w:rFonts w:ascii="Times New Roman" w:hAnsi="Times New Roman" w:eastAsia="仿宋_GB2312"/>
                <w:sz w:val="24"/>
              </w:rPr>
            </w:pPr>
            <w:r>
              <w:rPr>
                <w:rFonts w:ascii="Times New Roman" w:hAnsi="Times New Roman" w:eastAsia="仿宋_GB2312"/>
                <w:sz w:val="24"/>
              </w:rPr>
              <w:t>效果</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eastAsia="仿宋_GB2312"/>
                <w:sz w:val="24"/>
              </w:rPr>
            </w:pPr>
            <w:r>
              <w:rPr>
                <w:rFonts w:ascii="Times New Roman" w:hAnsi="Times New Roman" w:eastAsia="仿宋_GB2312"/>
                <w:sz w:val="24"/>
              </w:rPr>
              <w:t>15</w:t>
            </w:r>
          </w:p>
        </w:tc>
        <w:tc>
          <w:tcPr>
            <w:tcW w:w="6539"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教学效果好，学生评价高。注重分析学生群体及个体特点，因材施教促进学生个性化发展；以身作则，潜移默化培养学生的职业道德和职业精神；关心学生成长，引导学生着眼未来，学以致用；课堂教学灵活多样，能自由驾驭课堂教学，学生学习积极性高；有效利用信息技术和现代教育技术，改变学习形态，教学效率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7" w:hRule="atLeast"/>
          <w:jc w:val="center"/>
        </w:trPr>
        <w:tc>
          <w:tcPr>
            <w:tcW w:w="927" w:type="dxa"/>
            <w:vMerge w:val="continue"/>
            <w:tcBorders>
              <w:right w:val="single" w:color="auto" w:sz="4" w:space="0"/>
            </w:tcBorders>
            <w:vAlign w:val="center"/>
          </w:tcPr>
          <w:p>
            <w:pPr>
              <w:widowControl/>
              <w:snapToGrid w:val="0"/>
              <w:spacing w:line="320" w:lineRule="exact"/>
              <w:rPr>
                <w:rFonts w:ascii="Times New Roman" w:hAnsi="Times New Roman" w:eastAsia="仿宋_GB2312"/>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jc w:val="center"/>
              <w:rPr>
                <w:rFonts w:ascii="Times New Roman" w:hAnsi="Times New Roman" w:eastAsia="仿宋_GB2312"/>
                <w:sz w:val="24"/>
              </w:rPr>
            </w:pPr>
            <w:r>
              <w:rPr>
                <w:rFonts w:ascii="Times New Roman" w:hAnsi="Times New Roman" w:eastAsia="仿宋_GB2312"/>
                <w:sz w:val="24"/>
              </w:rPr>
              <w:t>教学</w:t>
            </w:r>
          </w:p>
          <w:p>
            <w:pPr>
              <w:snapToGrid w:val="0"/>
              <w:spacing w:line="320" w:lineRule="exact"/>
              <w:ind w:left="240" w:hanging="240" w:hangingChars="100"/>
              <w:jc w:val="center"/>
              <w:rPr>
                <w:rFonts w:ascii="Times New Roman" w:hAnsi="Times New Roman" w:eastAsia="仿宋_GB2312"/>
                <w:sz w:val="24"/>
              </w:rPr>
            </w:pPr>
            <w:r>
              <w:rPr>
                <w:rFonts w:ascii="Times New Roman" w:hAnsi="Times New Roman" w:eastAsia="仿宋_GB2312"/>
                <w:sz w:val="24"/>
              </w:rPr>
              <w:t>研究</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eastAsia="仿宋_GB2312"/>
                <w:sz w:val="24"/>
              </w:rPr>
            </w:pPr>
            <w:r>
              <w:rPr>
                <w:rFonts w:ascii="Times New Roman" w:hAnsi="Times New Roman" w:eastAsia="仿宋_GB2312"/>
                <w:sz w:val="24"/>
              </w:rPr>
              <w:t>10</w:t>
            </w:r>
          </w:p>
        </w:tc>
        <w:tc>
          <w:tcPr>
            <w:tcW w:w="6539"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教学研究能力强，有独到见解。借鉴先进职业教育理念和经验，结合实际，研究高等职业教育教学特点与规律；发挥行业影响力优势，跟踪产业发展趋势和行业动态，研究校企合作人才培养有成效；重视研究成果共享与交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3" w:hRule="atLeast"/>
          <w:jc w:val="center"/>
        </w:trPr>
        <w:tc>
          <w:tcPr>
            <w:tcW w:w="927" w:type="dxa"/>
            <w:vMerge w:val="continue"/>
            <w:tcBorders>
              <w:right w:val="single" w:color="auto" w:sz="4" w:space="0"/>
            </w:tcBorders>
            <w:vAlign w:val="center"/>
          </w:tcPr>
          <w:p>
            <w:pPr>
              <w:widowControl/>
              <w:snapToGrid w:val="0"/>
              <w:spacing w:line="320" w:lineRule="exact"/>
              <w:rPr>
                <w:rFonts w:ascii="Times New Roman" w:hAnsi="Times New Roman" w:eastAsia="仿宋_GB2312"/>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jc w:val="center"/>
              <w:rPr>
                <w:rFonts w:ascii="Times New Roman" w:hAnsi="Times New Roman" w:eastAsia="仿宋_GB2312"/>
                <w:sz w:val="24"/>
              </w:rPr>
            </w:pPr>
            <w:r>
              <w:rPr>
                <w:rFonts w:ascii="Times New Roman" w:hAnsi="Times New Roman" w:eastAsia="仿宋_GB2312"/>
                <w:sz w:val="24"/>
              </w:rPr>
              <w:t>资源</w:t>
            </w:r>
          </w:p>
          <w:p>
            <w:pPr>
              <w:snapToGrid w:val="0"/>
              <w:spacing w:line="320" w:lineRule="exact"/>
              <w:ind w:left="240" w:hanging="240" w:hangingChars="100"/>
              <w:jc w:val="center"/>
              <w:rPr>
                <w:rFonts w:ascii="Times New Roman" w:hAnsi="Times New Roman" w:eastAsia="仿宋_GB2312"/>
                <w:sz w:val="24"/>
              </w:rPr>
            </w:pPr>
            <w:r>
              <w:rPr>
                <w:rFonts w:ascii="Times New Roman" w:hAnsi="Times New Roman" w:eastAsia="仿宋_GB2312"/>
                <w:sz w:val="24"/>
              </w:rPr>
              <w:t>建设</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eastAsia="仿宋_GB2312"/>
                <w:sz w:val="24"/>
              </w:rPr>
            </w:pPr>
            <w:r>
              <w:rPr>
                <w:rFonts w:ascii="Times New Roman" w:hAnsi="Times New Roman" w:eastAsia="仿宋_GB2312"/>
                <w:sz w:val="24"/>
              </w:rPr>
              <w:t>10</w:t>
            </w:r>
          </w:p>
        </w:tc>
        <w:tc>
          <w:tcPr>
            <w:tcW w:w="6539"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资源整合能力强，效果好。有效整合社会资源，推进校企合作育人落到实处，资源利用率高；开发各种高职数字化专业教学资源，并为行业企业和其他高职院校所共享，建设水平高，社会广泛认可。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7" w:hRule="atLeast"/>
          <w:jc w:val="center"/>
        </w:trPr>
        <w:tc>
          <w:tcPr>
            <w:tcW w:w="927" w:type="dxa"/>
            <w:vMerge w:val="continue"/>
            <w:tcBorders>
              <w:right w:val="single" w:color="auto" w:sz="4" w:space="0"/>
            </w:tcBorders>
            <w:vAlign w:val="center"/>
          </w:tcPr>
          <w:p>
            <w:pPr>
              <w:widowControl/>
              <w:snapToGrid w:val="0"/>
              <w:spacing w:line="320" w:lineRule="exact"/>
              <w:rPr>
                <w:rFonts w:ascii="Times New Roman" w:hAnsi="Times New Roman" w:eastAsia="仿宋_GB2312"/>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ind w:left="240" w:hanging="240" w:hangingChars="100"/>
              <w:jc w:val="center"/>
              <w:rPr>
                <w:rFonts w:ascii="Times New Roman" w:hAnsi="Times New Roman" w:eastAsia="仿宋_GB2312"/>
                <w:sz w:val="24"/>
              </w:rPr>
            </w:pPr>
            <w:r>
              <w:rPr>
                <w:rFonts w:ascii="Times New Roman" w:hAnsi="Times New Roman" w:eastAsia="仿宋_GB2312"/>
                <w:sz w:val="24"/>
              </w:rPr>
              <w:t>教学</w:t>
            </w:r>
          </w:p>
          <w:p>
            <w:pPr>
              <w:snapToGrid w:val="0"/>
              <w:spacing w:line="320" w:lineRule="exact"/>
              <w:ind w:left="240" w:hanging="240" w:hangingChars="100"/>
              <w:jc w:val="center"/>
              <w:rPr>
                <w:rFonts w:ascii="Times New Roman" w:hAnsi="Times New Roman" w:eastAsia="仿宋_GB2312"/>
                <w:sz w:val="24"/>
              </w:rPr>
            </w:pPr>
            <w:r>
              <w:rPr>
                <w:rFonts w:ascii="Times New Roman" w:hAnsi="Times New Roman" w:eastAsia="仿宋_GB2312"/>
                <w:sz w:val="24"/>
              </w:rPr>
              <w:t>实施</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eastAsia="仿宋_GB2312"/>
                <w:sz w:val="24"/>
              </w:rPr>
            </w:pPr>
            <w:r>
              <w:rPr>
                <w:rFonts w:ascii="Times New Roman" w:hAnsi="Times New Roman" w:eastAsia="仿宋_GB2312"/>
                <w:sz w:val="24"/>
              </w:rPr>
              <w:t>10</w:t>
            </w:r>
          </w:p>
        </w:tc>
        <w:tc>
          <w:tcPr>
            <w:tcW w:w="6539"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教学实施规范有效，能按照有关教学文件要求规范实施教学；勇于探索，敢于创新，实现了工学结合课程教学有效组织和管理；利用信息技术改革学生学业评价方式，成效显著。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8" w:hRule="atLeast"/>
          <w:jc w:val="center"/>
        </w:trPr>
        <w:tc>
          <w:tcPr>
            <w:tcW w:w="1778" w:type="dxa"/>
            <w:gridSpan w:val="2"/>
            <w:tcBorders>
              <w:top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eastAsia="仿宋_GB2312"/>
                <w:sz w:val="24"/>
              </w:rPr>
            </w:pPr>
            <w:r>
              <w:rPr>
                <w:rFonts w:ascii="Times New Roman" w:hAnsi="Times New Roman" w:eastAsia="仿宋_GB2312"/>
                <w:sz w:val="24"/>
              </w:rPr>
              <w:t>4.社会服务能力</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eastAsia="仿宋_GB2312"/>
                <w:sz w:val="24"/>
              </w:rPr>
            </w:pPr>
            <w:r>
              <w:rPr>
                <w:rFonts w:ascii="Times New Roman" w:hAnsi="Times New Roman" w:eastAsia="仿宋_GB2312"/>
                <w:sz w:val="24"/>
              </w:rPr>
              <w:t>15</w:t>
            </w:r>
          </w:p>
        </w:tc>
        <w:tc>
          <w:tcPr>
            <w:tcW w:w="6539"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kern w:val="13"/>
                <w:sz w:val="24"/>
              </w:rPr>
            </w:pPr>
            <w:r>
              <w:rPr>
                <w:rFonts w:ascii="Times New Roman" w:hAnsi="Times New Roman" w:eastAsia="仿宋_GB2312"/>
                <w:sz w:val="24"/>
              </w:rPr>
              <w:t>面向行业企业实际需求，开展相关生产、技术和培训服务，效果良好，服务收益高；独立或与行业企业合作开展技术应用性研究及应用推广。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8" w:hRule="atLeast"/>
          <w:jc w:val="center"/>
        </w:trPr>
        <w:tc>
          <w:tcPr>
            <w:tcW w:w="1778" w:type="dxa"/>
            <w:gridSpan w:val="2"/>
            <w:tcBorders>
              <w:top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eastAsia="仿宋_GB2312"/>
                <w:sz w:val="24"/>
              </w:rPr>
            </w:pPr>
            <w:r>
              <w:rPr>
                <w:rFonts w:ascii="Times New Roman" w:hAnsi="Times New Roman" w:eastAsia="仿宋_GB2312"/>
                <w:sz w:val="24"/>
              </w:rPr>
              <w:t>5.教学团队建设</w:t>
            </w:r>
          </w:p>
        </w:tc>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eastAsia="仿宋_GB2312"/>
                <w:sz w:val="24"/>
              </w:rPr>
            </w:pPr>
            <w:r>
              <w:rPr>
                <w:rFonts w:ascii="Times New Roman" w:hAnsi="Times New Roman" w:eastAsia="仿宋_GB2312"/>
                <w:sz w:val="24"/>
              </w:rPr>
              <w:t>10</w:t>
            </w:r>
          </w:p>
        </w:tc>
        <w:tc>
          <w:tcPr>
            <w:tcW w:w="6539" w:type="dxa"/>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榜样作用明显，教学团队建设水平高。利用自身影响力，吸引行业企业一线技术骨干参与人才培养，兼职教师队伍水平高；指导专业教师参与教学实践和企业实践，提高青年教师执教能力；有良好的“传、帮、带”团队建设文化。</w:t>
            </w:r>
          </w:p>
        </w:tc>
      </w:tr>
    </w:tbl>
    <w:p>
      <w:pPr>
        <w:spacing w:line="480" w:lineRule="exact"/>
        <w:jc w:val="center"/>
        <w:rPr>
          <w:rFonts w:ascii="方正小标宋简体" w:hAnsi="方正小标宋简体" w:eastAsia="方正小标宋简体" w:cs="方正小标宋简体"/>
          <w:spacing w:val="-10"/>
          <w:sz w:val="36"/>
          <w:szCs w:val="36"/>
        </w:rPr>
      </w:pPr>
      <w:r>
        <w:rPr>
          <w:rFonts w:hint="eastAsia" w:ascii="方正小标宋简体" w:hAnsi="方正小标宋简体" w:eastAsia="方正小标宋简体" w:cs="方正小标宋简体"/>
          <w:spacing w:val="-10"/>
          <w:sz w:val="36"/>
          <w:szCs w:val="36"/>
        </w:rPr>
        <w:t>国家“</w:t>
      </w:r>
      <w:r>
        <w:rPr>
          <w:rFonts w:hint="eastAsia" w:ascii="方正小标宋简体" w:hAnsi="方正小标宋简体" w:eastAsia="方正小标宋简体" w:cs="方正小标宋简体"/>
          <w:spacing w:val="-10"/>
          <w:sz w:val="36"/>
          <w:szCs w:val="36"/>
          <w:lang w:eastAsia="zh-CN"/>
        </w:rPr>
        <w:t>特支计划</w:t>
      </w:r>
      <w:r>
        <w:rPr>
          <w:rFonts w:hint="eastAsia" w:ascii="方正小标宋简体" w:hAnsi="方正小标宋简体" w:eastAsia="方正小标宋简体" w:cs="方正小标宋简体"/>
          <w:spacing w:val="-10"/>
          <w:sz w:val="36"/>
          <w:szCs w:val="36"/>
        </w:rPr>
        <w:t>”教学名师（中等以下学校）</w:t>
      </w:r>
    </w:p>
    <w:p>
      <w:pPr>
        <w:spacing w:line="480" w:lineRule="exact"/>
        <w:jc w:val="center"/>
        <w:rPr>
          <w:rFonts w:ascii="方正小标宋简体" w:hAnsi="方正小标宋简体" w:eastAsia="方正小标宋简体"/>
          <w:sz w:val="36"/>
          <w:szCs w:val="36"/>
        </w:rPr>
      </w:pPr>
      <w:r>
        <w:rPr>
          <w:rFonts w:hint="eastAsia" w:ascii="方正小标宋简体" w:hAnsi="方正小标宋简体" w:eastAsia="方正小标宋简体" w:cs="方正小标宋简体"/>
          <w:spacing w:val="40"/>
          <w:sz w:val="36"/>
          <w:szCs w:val="36"/>
        </w:rPr>
        <w:t>遴选指标体系</w:t>
      </w:r>
    </w:p>
    <w:p>
      <w:pPr>
        <w:jc w:val="center"/>
        <w:rPr>
          <w:rFonts w:ascii="仿宋_GB2312" w:eastAsia="仿宋_GB2312"/>
          <w:b/>
          <w:bCs/>
          <w:sz w:val="28"/>
          <w:szCs w:val="28"/>
        </w:rPr>
      </w:pPr>
      <w:r>
        <w:rPr>
          <w:rFonts w:hint="eastAsia" w:ascii="方正仿宋简体" w:hAnsi="宋体" w:eastAsia="方正仿宋简体" w:cs="方正仿宋简体"/>
          <w:b/>
          <w:bCs/>
          <w:sz w:val="30"/>
          <w:szCs w:val="30"/>
        </w:rPr>
        <w:t>（中小学校、幼儿园、特殊教育学校）</w:t>
      </w:r>
    </w:p>
    <w:tbl>
      <w:tblPr>
        <w:tblStyle w:val="4"/>
        <w:tblW w:w="5295"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1"/>
        <w:gridCol w:w="1260"/>
        <w:gridCol w:w="708"/>
        <w:gridCol w:w="62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 w:hRule="atLeast"/>
          <w:jc w:val="center"/>
        </w:trPr>
        <w:tc>
          <w:tcPr>
            <w:tcW w:w="1142" w:type="pct"/>
            <w:gridSpan w:val="2"/>
            <w:vMerge w:val="restart"/>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b/>
                <w:bCs/>
                <w:sz w:val="24"/>
              </w:rPr>
            </w:pPr>
            <w:r>
              <w:rPr>
                <w:rFonts w:ascii="Times New Roman" w:hAnsi="Times New Roman" w:eastAsia="仿宋_GB2312"/>
                <w:b/>
                <w:bCs/>
                <w:sz w:val="24"/>
              </w:rPr>
              <w:t>评选项目</w:t>
            </w:r>
          </w:p>
        </w:tc>
        <w:tc>
          <w:tcPr>
            <w:tcW w:w="392"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b/>
                <w:bCs/>
                <w:sz w:val="24"/>
              </w:rPr>
            </w:pPr>
            <w:r>
              <w:rPr>
                <w:rFonts w:ascii="Times New Roman" w:hAnsi="Times New Roman" w:eastAsia="仿宋_GB2312"/>
                <w:b/>
                <w:bCs/>
                <w:sz w:val="24"/>
              </w:rPr>
              <w:t>分值</w:t>
            </w:r>
          </w:p>
        </w:tc>
        <w:tc>
          <w:tcPr>
            <w:tcW w:w="3466" w:type="pct"/>
            <w:vMerge w:val="restart"/>
            <w:tcBorders>
              <w:top w:val="single" w:color="auto" w:sz="4" w:space="0"/>
              <w:left w:val="single" w:color="auto" w:sz="4" w:space="0"/>
              <w:bottom w:val="single" w:color="auto" w:sz="4" w:space="0"/>
            </w:tcBorders>
            <w:vAlign w:val="center"/>
          </w:tcPr>
          <w:p>
            <w:pPr>
              <w:spacing w:line="320" w:lineRule="exact"/>
              <w:jc w:val="center"/>
              <w:rPr>
                <w:rFonts w:ascii="Times New Roman" w:hAnsi="Times New Roman" w:eastAsia="仿宋_GB2312"/>
                <w:b/>
                <w:bCs/>
                <w:sz w:val="24"/>
              </w:rPr>
            </w:pPr>
            <w:r>
              <w:rPr>
                <w:rFonts w:ascii="Times New Roman" w:hAnsi="Times New Roman" w:eastAsia="仿宋_GB2312"/>
                <w:b/>
                <w:bCs/>
                <w:sz w:val="24"/>
              </w:rPr>
              <w:t>遴选内容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4" w:hRule="atLeast"/>
          <w:jc w:val="center"/>
        </w:trPr>
        <w:tc>
          <w:tcPr>
            <w:tcW w:w="1142" w:type="pct"/>
            <w:gridSpan w:val="2"/>
            <w:vMerge w:val="continue"/>
            <w:tcBorders>
              <w:top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sz w:val="24"/>
              </w:rPr>
            </w:pPr>
          </w:p>
        </w:tc>
        <w:tc>
          <w:tcPr>
            <w:tcW w:w="392"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sz w:val="24"/>
              </w:rPr>
            </w:pPr>
          </w:p>
        </w:tc>
        <w:tc>
          <w:tcPr>
            <w:tcW w:w="3466" w:type="pct"/>
            <w:vMerge w:val="continue"/>
            <w:tcBorders>
              <w:top w:val="single" w:color="auto" w:sz="4" w:space="0"/>
              <w:left w:val="single" w:color="auto" w:sz="4" w:space="0"/>
              <w:bottom w:val="single" w:color="auto" w:sz="4" w:space="0"/>
            </w:tcBorders>
            <w:vAlign w:val="center"/>
          </w:tcPr>
          <w:p>
            <w:pPr>
              <w:widowControl/>
              <w:spacing w:line="320" w:lineRule="exact"/>
              <w:jc w:val="lef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5" w:hRule="atLeast"/>
          <w:jc w:val="center"/>
        </w:trPr>
        <w:tc>
          <w:tcPr>
            <w:tcW w:w="1142" w:type="pct"/>
            <w:gridSpan w:val="2"/>
            <w:tcBorders>
              <w:top w:val="single" w:color="auto" w:sz="4" w:space="0"/>
              <w:bottom w:val="single" w:color="auto" w:sz="4" w:space="0"/>
              <w:right w:val="single" w:color="auto" w:sz="4" w:space="0"/>
            </w:tcBorders>
            <w:vAlign w:val="center"/>
          </w:tcPr>
          <w:p>
            <w:pPr>
              <w:spacing w:before="156" w:beforeLines="50" w:line="320" w:lineRule="exact"/>
              <w:jc w:val="center"/>
              <w:rPr>
                <w:rFonts w:ascii="Times New Roman" w:hAnsi="Times New Roman" w:eastAsia="仿宋_GB2312"/>
                <w:sz w:val="24"/>
              </w:rPr>
            </w:pPr>
            <w:r>
              <w:rPr>
                <w:rFonts w:ascii="Times New Roman" w:hAnsi="Times New Roman" w:eastAsia="仿宋_GB2312"/>
                <w:sz w:val="24"/>
              </w:rPr>
              <w:t>1.师德风范</w:t>
            </w:r>
          </w:p>
        </w:tc>
        <w:tc>
          <w:tcPr>
            <w:tcW w:w="392" w:type="pct"/>
            <w:tcBorders>
              <w:top w:val="single" w:color="auto" w:sz="4" w:space="0"/>
              <w:left w:val="single" w:color="auto" w:sz="4" w:space="0"/>
              <w:bottom w:val="single" w:color="auto" w:sz="4" w:space="0"/>
              <w:right w:val="single" w:color="auto" w:sz="4" w:space="0"/>
            </w:tcBorders>
            <w:vAlign w:val="center"/>
          </w:tcPr>
          <w:p>
            <w:pPr>
              <w:spacing w:before="156" w:beforeLines="50" w:line="320" w:lineRule="exact"/>
              <w:jc w:val="center"/>
              <w:rPr>
                <w:rFonts w:ascii="Times New Roman" w:hAnsi="Times New Roman" w:eastAsia="仿宋_GB2312"/>
                <w:sz w:val="24"/>
              </w:rPr>
            </w:pPr>
            <w:r>
              <w:rPr>
                <w:rFonts w:ascii="Times New Roman" w:hAnsi="Times New Roman" w:eastAsia="仿宋_GB2312"/>
                <w:sz w:val="24"/>
              </w:rPr>
              <w:t>20</w:t>
            </w:r>
          </w:p>
        </w:tc>
        <w:tc>
          <w:tcPr>
            <w:tcW w:w="3466" w:type="pct"/>
            <w:tcBorders>
              <w:top w:val="single" w:color="auto" w:sz="4" w:space="0"/>
              <w:left w:val="single" w:color="auto" w:sz="4" w:space="0"/>
              <w:bottom w:val="single" w:color="auto" w:sz="4" w:space="0"/>
            </w:tcBorders>
            <w:vAlign w:val="center"/>
          </w:tcPr>
          <w:p>
            <w:pPr>
              <w:spacing w:line="320" w:lineRule="exact"/>
              <w:rPr>
                <w:rFonts w:ascii="Times New Roman" w:hAnsi="Times New Roman" w:eastAsia="仿宋_GB2312"/>
                <w:sz w:val="24"/>
              </w:rPr>
            </w:pPr>
            <w:r>
              <w:rPr>
                <w:rFonts w:ascii="Times New Roman" w:hAnsi="Times New Roman" w:eastAsia="仿宋_GB2312"/>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89" w:hRule="atLeast"/>
          <w:jc w:val="center"/>
        </w:trPr>
        <w:tc>
          <w:tcPr>
            <w:tcW w:w="444" w:type="pct"/>
            <w:vMerge w:val="restart"/>
            <w:tcBorders>
              <w:top w:val="single" w:color="auto" w:sz="4" w:space="0"/>
              <w:bottom w:val="single" w:color="auto" w:sz="4" w:space="0"/>
              <w:right w:val="single" w:color="auto" w:sz="4" w:space="0"/>
            </w:tcBorders>
            <w:vAlign w:val="center"/>
          </w:tcPr>
          <w:p>
            <w:pPr>
              <w:widowControl/>
              <w:spacing w:line="320" w:lineRule="exact"/>
              <w:jc w:val="center"/>
              <w:rPr>
                <w:rFonts w:ascii="Times New Roman" w:hAnsi="Times New Roman" w:eastAsia="仿宋_GB2312"/>
                <w:sz w:val="24"/>
              </w:rPr>
            </w:pPr>
            <w:r>
              <w:rPr>
                <w:rFonts w:ascii="Times New Roman" w:hAnsi="Times New Roman" w:eastAsia="仿宋_GB2312"/>
                <w:sz w:val="24"/>
              </w:rPr>
              <w:t>2.</w:t>
            </w:r>
          </w:p>
          <w:p>
            <w:pPr>
              <w:widowControl/>
              <w:spacing w:line="320" w:lineRule="exact"/>
              <w:jc w:val="center"/>
              <w:rPr>
                <w:rFonts w:ascii="Times New Roman" w:hAnsi="Times New Roman" w:eastAsia="仿宋_GB2312"/>
                <w:sz w:val="24"/>
              </w:rPr>
            </w:pPr>
            <w:r>
              <w:rPr>
                <w:rFonts w:ascii="Times New Roman" w:hAnsi="Times New Roman" w:eastAsia="仿宋_GB2312"/>
                <w:sz w:val="24"/>
              </w:rPr>
              <w:t>教</w:t>
            </w:r>
          </w:p>
          <w:p>
            <w:pPr>
              <w:widowControl/>
              <w:spacing w:line="320" w:lineRule="exact"/>
              <w:jc w:val="center"/>
              <w:rPr>
                <w:rFonts w:ascii="Times New Roman" w:hAnsi="Times New Roman" w:eastAsia="仿宋_GB2312"/>
                <w:sz w:val="24"/>
              </w:rPr>
            </w:pPr>
            <w:r>
              <w:rPr>
                <w:rFonts w:ascii="Times New Roman" w:hAnsi="Times New Roman" w:eastAsia="仿宋_GB2312"/>
                <w:sz w:val="24"/>
              </w:rPr>
              <w:t>学</w:t>
            </w:r>
          </w:p>
          <w:p>
            <w:pPr>
              <w:widowControl/>
              <w:spacing w:line="320" w:lineRule="exact"/>
              <w:jc w:val="center"/>
              <w:rPr>
                <w:rFonts w:ascii="Times New Roman" w:hAnsi="Times New Roman" w:eastAsia="仿宋_GB2312"/>
                <w:sz w:val="24"/>
              </w:rPr>
            </w:pPr>
            <w:r>
              <w:rPr>
                <w:rFonts w:ascii="Times New Roman" w:hAnsi="Times New Roman" w:eastAsia="仿宋_GB2312"/>
                <w:sz w:val="24"/>
              </w:rPr>
              <w:t>能</w:t>
            </w:r>
          </w:p>
          <w:p>
            <w:pPr>
              <w:widowControl/>
              <w:spacing w:line="320" w:lineRule="exact"/>
              <w:jc w:val="center"/>
              <w:rPr>
                <w:rFonts w:ascii="Times New Roman" w:hAnsi="Times New Roman" w:eastAsia="仿宋_GB2312"/>
                <w:sz w:val="24"/>
              </w:rPr>
            </w:pPr>
            <w:r>
              <w:rPr>
                <w:rFonts w:ascii="Times New Roman" w:hAnsi="Times New Roman" w:eastAsia="仿宋_GB2312"/>
                <w:sz w:val="24"/>
              </w:rPr>
              <w:t>力</w:t>
            </w:r>
          </w:p>
          <w:p>
            <w:pPr>
              <w:widowControl/>
              <w:spacing w:line="320" w:lineRule="exact"/>
              <w:jc w:val="center"/>
              <w:rPr>
                <w:rFonts w:ascii="Times New Roman" w:hAnsi="Times New Roman" w:eastAsia="仿宋_GB2312"/>
                <w:sz w:val="24"/>
              </w:rPr>
            </w:pPr>
            <w:r>
              <w:rPr>
                <w:rFonts w:ascii="Times New Roman" w:hAnsi="Times New Roman" w:eastAsia="仿宋_GB2312"/>
                <w:sz w:val="24"/>
              </w:rPr>
              <w:t>与</w:t>
            </w:r>
          </w:p>
          <w:p>
            <w:pPr>
              <w:widowControl/>
              <w:spacing w:line="320" w:lineRule="exact"/>
              <w:jc w:val="center"/>
              <w:rPr>
                <w:rFonts w:ascii="Times New Roman" w:hAnsi="Times New Roman" w:eastAsia="仿宋_GB2312"/>
                <w:sz w:val="24"/>
              </w:rPr>
            </w:pPr>
            <w:r>
              <w:rPr>
                <w:rFonts w:ascii="Times New Roman" w:hAnsi="Times New Roman" w:eastAsia="仿宋_GB2312"/>
                <w:sz w:val="24"/>
              </w:rPr>
              <w:t>水</w:t>
            </w:r>
          </w:p>
          <w:p>
            <w:pPr>
              <w:widowControl/>
              <w:spacing w:line="320" w:lineRule="exact"/>
              <w:jc w:val="center"/>
              <w:rPr>
                <w:rFonts w:ascii="Times New Roman" w:hAnsi="Times New Roman" w:eastAsia="仿宋_GB2312"/>
                <w:sz w:val="24"/>
              </w:rPr>
            </w:pPr>
            <w:r>
              <w:rPr>
                <w:rFonts w:ascii="Times New Roman" w:hAnsi="Times New Roman" w:eastAsia="仿宋_GB2312"/>
                <w:sz w:val="24"/>
              </w:rPr>
              <w:t>平</w:t>
            </w:r>
          </w:p>
        </w:tc>
        <w:tc>
          <w:tcPr>
            <w:tcW w:w="69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教学思想与内容</w:t>
            </w:r>
          </w:p>
        </w:tc>
        <w:tc>
          <w:tcPr>
            <w:tcW w:w="392" w:type="pct"/>
            <w:tcBorders>
              <w:top w:val="single" w:color="auto" w:sz="4" w:space="0"/>
              <w:left w:val="single" w:color="auto" w:sz="4" w:space="0"/>
              <w:bottom w:val="single" w:color="auto" w:sz="4" w:space="0"/>
              <w:right w:val="single" w:color="auto" w:sz="4" w:space="0"/>
            </w:tcBorders>
            <w:vAlign w:val="center"/>
          </w:tcPr>
          <w:p>
            <w:pPr>
              <w:spacing w:before="156" w:beforeLines="50" w:line="320" w:lineRule="exact"/>
              <w:jc w:val="center"/>
              <w:rPr>
                <w:rFonts w:ascii="Times New Roman" w:hAnsi="Times New Roman" w:eastAsia="仿宋_GB2312"/>
                <w:sz w:val="24"/>
              </w:rPr>
            </w:pPr>
            <w:r>
              <w:rPr>
                <w:rFonts w:ascii="Times New Roman" w:hAnsi="Times New Roman" w:eastAsia="仿宋_GB2312"/>
                <w:sz w:val="24"/>
              </w:rPr>
              <w:t>15</w:t>
            </w:r>
          </w:p>
        </w:tc>
        <w:tc>
          <w:tcPr>
            <w:tcW w:w="3466" w:type="pct"/>
            <w:tcBorders>
              <w:top w:val="single" w:color="auto" w:sz="4" w:space="0"/>
              <w:left w:val="single" w:color="auto" w:sz="4" w:space="0"/>
              <w:bottom w:val="single" w:color="auto" w:sz="4" w:space="0"/>
            </w:tcBorders>
            <w:vAlign w:val="center"/>
          </w:tcPr>
          <w:p>
            <w:pPr>
              <w:spacing w:line="320" w:lineRule="exact"/>
              <w:rPr>
                <w:rFonts w:ascii="Times New Roman" w:hAnsi="Times New Roman" w:eastAsia="仿宋_GB2312"/>
                <w:sz w:val="24"/>
              </w:rPr>
            </w:pPr>
            <w:r>
              <w:rPr>
                <w:rFonts w:ascii="Times New Roman" w:hAnsi="Times New Roman" w:eastAsia="仿宋_GB2312"/>
                <w:sz w:val="24"/>
              </w:rPr>
              <w:t>体现素质教育要求，有先进的、符合时代特点的教育教学思想；面向全体学生，全面提高学生基本素质；注重开发学生潜能，培养学生的自我教育意识和能力；突出学生服务国家人民的社会责任感、勇于探索的创新精神和善于解决问题的实践能力的培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32" w:hRule="atLeast"/>
          <w:jc w:val="center"/>
        </w:trPr>
        <w:tc>
          <w:tcPr>
            <w:tcW w:w="444" w:type="pct"/>
            <w:vMerge w:val="continue"/>
            <w:tcBorders>
              <w:top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sz w:val="24"/>
              </w:rPr>
            </w:pPr>
          </w:p>
        </w:tc>
        <w:tc>
          <w:tcPr>
            <w:tcW w:w="69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教学艺术与方法</w:t>
            </w:r>
          </w:p>
        </w:tc>
        <w:tc>
          <w:tcPr>
            <w:tcW w:w="392" w:type="pct"/>
            <w:tcBorders>
              <w:top w:val="single" w:color="auto" w:sz="4" w:space="0"/>
              <w:left w:val="single" w:color="auto" w:sz="4" w:space="0"/>
              <w:bottom w:val="single" w:color="auto" w:sz="4" w:space="0"/>
              <w:right w:val="single" w:color="auto" w:sz="4" w:space="0"/>
            </w:tcBorders>
            <w:vAlign w:val="center"/>
          </w:tcPr>
          <w:p>
            <w:pPr>
              <w:spacing w:before="156" w:beforeLines="50" w:line="320" w:lineRule="exact"/>
              <w:jc w:val="center"/>
              <w:rPr>
                <w:rFonts w:ascii="Times New Roman" w:hAnsi="Times New Roman" w:eastAsia="仿宋_GB2312"/>
                <w:sz w:val="24"/>
              </w:rPr>
            </w:pPr>
            <w:r>
              <w:rPr>
                <w:rFonts w:ascii="Times New Roman" w:hAnsi="Times New Roman" w:eastAsia="仿宋_GB2312"/>
                <w:sz w:val="24"/>
              </w:rPr>
              <w:t>15</w:t>
            </w:r>
          </w:p>
        </w:tc>
        <w:tc>
          <w:tcPr>
            <w:tcW w:w="3466" w:type="pct"/>
            <w:tcBorders>
              <w:top w:val="single" w:color="auto" w:sz="4" w:space="0"/>
              <w:left w:val="single" w:color="auto" w:sz="4" w:space="0"/>
              <w:bottom w:val="single" w:color="auto" w:sz="4" w:space="0"/>
            </w:tcBorders>
            <w:vAlign w:val="center"/>
          </w:tcPr>
          <w:p>
            <w:pPr>
              <w:spacing w:line="320" w:lineRule="exact"/>
              <w:rPr>
                <w:rFonts w:ascii="Times New Roman" w:hAnsi="Times New Roman" w:eastAsia="仿宋_GB2312"/>
                <w:sz w:val="24"/>
              </w:rPr>
            </w:pPr>
            <w:r>
              <w:rPr>
                <w:rFonts w:ascii="Times New Roman" w:hAnsi="Times New Roman" w:eastAsia="仿宋_GB2312"/>
                <w:sz w:val="24"/>
              </w:rPr>
              <w:t>形成了系统的教育教学方法和有显著特点的教学艺术，关注学生个体差异，因材施教；遵循少年儿童身心发展规律，调动学生学习积极性和主动性，促进学生主动适应社会，主动的、生动活泼的发展；积极开展教学方法研究与应用，科学、合理、有效使用现代教育技术，效果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3" w:hRule="atLeast"/>
          <w:jc w:val="center"/>
        </w:trPr>
        <w:tc>
          <w:tcPr>
            <w:tcW w:w="444" w:type="pct"/>
            <w:vMerge w:val="continue"/>
            <w:tcBorders>
              <w:top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sz w:val="24"/>
              </w:rPr>
            </w:pPr>
          </w:p>
        </w:tc>
        <w:tc>
          <w:tcPr>
            <w:tcW w:w="69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教学改革与成就</w:t>
            </w:r>
          </w:p>
        </w:tc>
        <w:tc>
          <w:tcPr>
            <w:tcW w:w="392" w:type="pct"/>
            <w:tcBorders>
              <w:top w:val="single" w:color="auto" w:sz="4" w:space="0"/>
              <w:left w:val="single" w:color="auto" w:sz="4" w:space="0"/>
              <w:bottom w:val="single" w:color="auto" w:sz="4" w:space="0"/>
              <w:right w:val="single" w:color="auto" w:sz="4" w:space="0"/>
            </w:tcBorders>
            <w:vAlign w:val="center"/>
          </w:tcPr>
          <w:p>
            <w:pPr>
              <w:spacing w:before="156" w:beforeLines="50" w:line="320" w:lineRule="exact"/>
              <w:jc w:val="center"/>
              <w:rPr>
                <w:rFonts w:ascii="Times New Roman" w:hAnsi="Times New Roman" w:eastAsia="仿宋_GB2312"/>
                <w:sz w:val="24"/>
              </w:rPr>
            </w:pPr>
            <w:r>
              <w:rPr>
                <w:rFonts w:ascii="Times New Roman" w:hAnsi="Times New Roman" w:eastAsia="仿宋_GB2312"/>
                <w:sz w:val="24"/>
              </w:rPr>
              <w:t>15</w:t>
            </w:r>
          </w:p>
        </w:tc>
        <w:tc>
          <w:tcPr>
            <w:tcW w:w="3466" w:type="pct"/>
            <w:tcBorders>
              <w:top w:val="single" w:color="auto" w:sz="4" w:space="0"/>
              <w:left w:val="single" w:color="auto" w:sz="4" w:space="0"/>
              <w:bottom w:val="single" w:color="auto" w:sz="4" w:space="0"/>
            </w:tcBorders>
            <w:vAlign w:val="center"/>
          </w:tcPr>
          <w:p>
            <w:pPr>
              <w:spacing w:line="320" w:lineRule="exact"/>
              <w:rPr>
                <w:rFonts w:ascii="Times New Roman" w:hAnsi="Times New Roman" w:eastAsia="仿宋_GB2312"/>
                <w:w w:val="80"/>
                <w:sz w:val="24"/>
              </w:rPr>
            </w:pPr>
            <w:r>
              <w:rPr>
                <w:rFonts w:ascii="Times New Roman" w:hAnsi="Times New Roman" w:eastAsia="仿宋_GB2312"/>
                <w:sz w:val="24"/>
              </w:rPr>
              <w:t>坚持在教学一线承担实际教学任务，同时围绕课程与教学改革中的重点难点问题进行了实践探索，取得了重要突破，形成经过较长时间实践检验，对实现培养目标、提高教学质量产生显著效果的教学成果。获得省部级以上教学成果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1" w:hRule="atLeast"/>
          <w:jc w:val="center"/>
        </w:trPr>
        <w:tc>
          <w:tcPr>
            <w:tcW w:w="444" w:type="pct"/>
            <w:vMerge w:val="continue"/>
            <w:tcBorders>
              <w:top w:val="single" w:color="auto" w:sz="4" w:space="0"/>
              <w:bottom w:val="single" w:color="auto" w:sz="4" w:space="0"/>
              <w:right w:val="single" w:color="auto" w:sz="4" w:space="0"/>
            </w:tcBorders>
            <w:vAlign w:val="center"/>
          </w:tcPr>
          <w:p>
            <w:pPr>
              <w:widowControl/>
              <w:spacing w:line="320" w:lineRule="exact"/>
              <w:jc w:val="left"/>
              <w:rPr>
                <w:rFonts w:ascii="Times New Roman" w:hAnsi="Times New Roman" w:eastAsia="仿宋_GB2312"/>
                <w:sz w:val="24"/>
              </w:rPr>
            </w:pPr>
          </w:p>
        </w:tc>
        <w:tc>
          <w:tcPr>
            <w:tcW w:w="698" w:type="pc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教学</w:t>
            </w:r>
          </w:p>
          <w:p>
            <w:pPr>
              <w:spacing w:line="320" w:lineRule="exact"/>
              <w:jc w:val="center"/>
              <w:rPr>
                <w:rFonts w:ascii="Times New Roman" w:hAnsi="Times New Roman" w:eastAsia="仿宋_GB2312"/>
                <w:sz w:val="24"/>
              </w:rPr>
            </w:pPr>
            <w:r>
              <w:rPr>
                <w:rFonts w:ascii="Times New Roman" w:hAnsi="Times New Roman" w:eastAsia="仿宋_GB2312"/>
                <w:sz w:val="24"/>
              </w:rPr>
              <w:t>效果</w:t>
            </w:r>
          </w:p>
        </w:tc>
        <w:tc>
          <w:tcPr>
            <w:tcW w:w="392" w:type="pct"/>
            <w:tcBorders>
              <w:top w:val="single" w:color="auto" w:sz="4" w:space="0"/>
              <w:left w:val="single" w:color="auto" w:sz="4" w:space="0"/>
              <w:bottom w:val="single" w:color="auto" w:sz="4" w:space="0"/>
              <w:right w:val="single" w:color="auto" w:sz="4" w:space="0"/>
            </w:tcBorders>
            <w:vAlign w:val="center"/>
          </w:tcPr>
          <w:p>
            <w:pPr>
              <w:spacing w:before="156" w:beforeLines="50" w:line="320" w:lineRule="exact"/>
              <w:jc w:val="center"/>
              <w:rPr>
                <w:rFonts w:ascii="Times New Roman" w:hAnsi="Times New Roman" w:eastAsia="仿宋_GB2312"/>
                <w:sz w:val="24"/>
              </w:rPr>
            </w:pPr>
            <w:r>
              <w:rPr>
                <w:rFonts w:ascii="Times New Roman" w:hAnsi="Times New Roman" w:eastAsia="仿宋_GB2312"/>
                <w:sz w:val="24"/>
              </w:rPr>
              <w:t>15</w:t>
            </w:r>
          </w:p>
        </w:tc>
        <w:tc>
          <w:tcPr>
            <w:tcW w:w="3466" w:type="pct"/>
            <w:tcBorders>
              <w:top w:val="single" w:color="auto" w:sz="4" w:space="0"/>
              <w:left w:val="single" w:color="auto" w:sz="4" w:space="0"/>
              <w:bottom w:val="single" w:color="auto" w:sz="4" w:space="0"/>
            </w:tcBorders>
            <w:vAlign w:val="center"/>
          </w:tcPr>
          <w:p>
            <w:pPr>
              <w:spacing w:line="320" w:lineRule="exact"/>
              <w:rPr>
                <w:rFonts w:ascii="Times New Roman" w:hAnsi="Times New Roman" w:eastAsia="仿宋_GB2312"/>
                <w:sz w:val="24"/>
              </w:rPr>
            </w:pPr>
            <w:r>
              <w:rPr>
                <w:rFonts w:ascii="Times New Roman" w:hAnsi="Times New Roman" w:eastAsia="仿宋_GB2312"/>
                <w:sz w:val="24"/>
              </w:rPr>
              <w:t>所开课程深受学生、同行好评，形成独特而有效的教学风格；教学效果好，主讲课程在全国同类型同层次学校和同学科中有较大影响，起到示范引领作用；学生、家长满意率高。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9" w:hRule="atLeast"/>
          <w:jc w:val="center"/>
        </w:trPr>
        <w:tc>
          <w:tcPr>
            <w:tcW w:w="1142" w:type="pct"/>
            <w:gridSpan w:val="2"/>
            <w:tcBorders>
              <w:top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sz w:val="24"/>
              </w:rPr>
            </w:pPr>
            <w:r>
              <w:rPr>
                <w:rFonts w:ascii="Times New Roman" w:hAnsi="Times New Roman" w:eastAsia="仿宋_GB2312"/>
                <w:sz w:val="24"/>
              </w:rPr>
              <w:t>3.教学梯队建设与贡献</w:t>
            </w:r>
          </w:p>
        </w:tc>
        <w:tc>
          <w:tcPr>
            <w:tcW w:w="392" w:type="pct"/>
            <w:tcBorders>
              <w:top w:val="single" w:color="auto" w:sz="4" w:space="0"/>
              <w:left w:val="single" w:color="auto" w:sz="4" w:space="0"/>
              <w:bottom w:val="single" w:color="auto" w:sz="4" w:space="0"/>
              <w:right w:val="single" w:color="auto" w:sz="4" w:space="0"/>
            </w:tcBorders>
            <w:vAlign w:val="center"/>
          </w:tcPr>
          <w:p>
            <w:pPr>
              <w:spacing w:before="156" w:beforeLines="50" w:line="320" w:lineRule="exact"/>
              <w:jc w:val="center"/>
              <w:rPr>
                <w:rFonts w:ascii="Times New Roman" w:hAnsi="Times New Roman" w:eastAsia="仿宋_GB2312"/>
                <w:sz w:val="24"/>
              </w:rPr>
            </w:pPr>
            <w:r>
              <w:rPr>
                <w:rFonts w:ascii="Times New Roman" w:hAnsi="Times New Roman" w:eastAsia="仿宋_GB2312"/>
                <w:sz w:val="24"/>
              </w:rPr>
              <w:t>20</w:t>
            </w:r>
          </w:p>
        </w:tc>
        <w:tc>
          <w:tcPr>
            <w:tcW w:w="3466" w:type="pct"/>
            <w:tcBorders>
              <w:top w:val="single" w:color="auto" w:sz="4" w:space="0"/>
              <w:left w:val="single" w:color="auto" w:sz="4" w:space="0"/>
              <w:bottom w:val="single" w:color="auto" w:sz="4" w:space="0"/>
            </w:tcBorders>
            <w:vAlign w:val="center"/>
          </w:tcPr>
          <w:p>
            <w:pPr>
              <w:spacing w:line="320" w:lineRule="exact"/>
              <w:rPr>
                <w:rFonts w:ascii="Times New Roman" w:hAnsi="Times New Roman" w:eastAsia="仿宋_GB2312"/>
                <w:sz w:val="24"/>
              </w:rPr>
            </w:pPr>
            <w:r>
              <w:rPr>
                <w:rFonts w:ascii="Times New Roman" w:hAnsi="Times New Roman" w:eastAsia="仿宋_GB2312"/>
                <w:sz w:val="24"/>
              </w:rPr>
              <w:t>重视教学队伍建设，自觉指导和帮助中青年教师不断提高教学水平；在全国同层次学校同学科中具有较高的威望和知名度；承担过市级以上示范课、公开课、观摩课任务；承担校本研修的培训工作；对形成合理的教学梯队做出重要贡献。</w:t>
            </w:r>
          </w:p>
        </w:tc>
      </w:tr>
    </w:tbl>
    <w:p>
      <w:pPr>
        <w:spacing w:line="480" w:lineRule="exact"/>
        <w:jc w:val="center"/>
        <w:rPr>
          <w:rFonts w:ascii="方正小标宋简体" w:hAnsi="方正小标宋简体" w:eastAsia="方正小标宋简体" w:cs="方正小标宋简体"/>
          <w:spacing w:val="-10"/>
          <w:sz w:val="36"/>
          <w:szCs w:val="36"/>
        </w:rPr>
      </w:pPr>
    </w:p>
    <w:p>
      <w:pPr>
        <w:spacing w:line="480" w:lineRule="exact"/>
        <w:jc w:val="center"/>
        <w:rPr>
          <w:rFonts w:ascii="方正小标宋简体" w:hAnsi="方正小标宋简体" w:eastAsia="方正小标宋简体" w:cs="方正小标宋简体"/>
          <w:spacing w:val="-10"/>
          <w:sz w:val="36"/>
          <w:szCs w:val="36"/>
        </w:rPr>
      </w:pPr>
      <w:r>
        <w:rPr>
          <w:rFonts w:hint="eastAsia" w:ascii="方正小标宋简体" w:hAnsi="方正小标宋简体" w:eastAsia="方正小标宋简体" w:cs="方正小标宋简体"/>
          <w:spacing w:val="-10"/>
          <w:sz w:val="36"/>
          <w:szCs w:val="36"/>
        </w:rPr>
        <w:t>国家“</w:t>
      </w:r>
      <w:r>
        <w:rPr>
          <w:rFonts w:hint="eastAsia" w:ascii="方正小标宋简体" w:hAnsi="方正小标宋简体" w:eastAsia="方正小标宋简体" w:cs="方正小标宋简体"/>
          <w:spacing w:val="-10"/>
          <w:sz w:val="36"/>
          <w:szCs w:val="36"/>
          <w:lang w:eastAsia="zh-CN"/>
        </w:rPr>
        <w:t>特支计划</w:t>
      </w:r>
      <w:r>
        <w:rPr>
          <w:rFonts w:hint="eastAsia" w:ascii="方正小标宋简体" w:hAnsi="方正小标宋简体" w:eastAsia="方正小标宋简体" w:cs="方正小标宋简体"/>
          <w:spacing w:val="-10"/>
          <w:sz w:val="36"/>
          <w:szCs w:val="36"/>
        </w:rPr>
        <w:t>”教学名师（中等以下学校）</w:t>
      </w:r>
    </w:p>
    <w:p>
      <w:pPr>
        <w:spacing w:line="480" w:lineRule="exact"/>
        <w:jc w:val="center"/>
        <w:rPr>
          <w:rFonts w:ascii="方正小标宋简体" w:hAnsi="方正小标宋简体" w:eastAsia="方正小标宋简体" w:cs="方正小标宋简体"/>
          <w:spacing w:val="40"/>
          <w:sz w:val="36"/>
          <w:szCs w:val="36"/>
        </w:rPr>
      </w:pPr>
      <w:r>
        <w:rPr>
          <w:rFonts w:hint="eastAsia" w:ascii="方正小标宋简体" w:hAnsi="方正小标宋简体" w:eastAsia="方正小标宋简体" w:cs="方正小标宋简体"/>
          <w:spacing w:val="40"/>
          <w:sz w:val="36"/>
          <w:szCs w:val="36"/>
        </w:rPr>
        <w:t>遴选指标体系</w:t>
      </w:r>
    </w:p>
    <w:p>
      <w:pPr>
        <w:spacing w:line="440" w:lineRule="exact"/>
        <w:jc w:val="center"/>
      </w:pPr>
      <w:r>
        <w:rPr>
          <w:rFonts w:hint="eastAsia" w:ascii="方正仿宋简体" w:eastAsia="方正仿宋简体" w:cs="方正仿宋简体"/>
          <w:b/>
          <w:bCs/>
          <w:sz w:val="30"/>
          <w:szCs w:val="30"/>
        </w:rPr>
        <w:t>（中等职业学校）</w:t>
      </w:r>
    </w:p>
    <w:tbl>
      <w:tblPr>
        <w:tblStyle w:val="4"/>
        <w:tblW w:w="529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2"/>
        <w:gridCol w:w="850"/>
        <w:gridCol w:w="567"/>
        <w:gridCol w:w="69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6" w:hRule="atLeast"/>
          <w:jc w:val="center"/>
        </w:trPr>
        <w:tc>
          <w:tcPr>
            <w:tcW w:w="827" w:type="pct"/>
            <w:gridSpan w:val="2"/>
            <w:vMerge w:val="restart"/>
            <w:tcBorders>
              <w:top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eastAsia="仿宋_GB2312"/>
                <w:b/>
                <w:bCs/>
                <w:sz w:val="24"/>
              </w:rPr>
            </w:pPr>
            <w:r>
              <w:rPr>
                <w:rFonts w:ascii="Times New Roman" w:hAnsi="Times New Roman" w:eastAsia="仿宋_GB2312"/>
                <w:b/>
                <w:bCs/>
                <w:sz w:val="24"/>
              </w:rPr>
              <w:t>评选项目</w:t>
            </w:r>
          </w:p>
        </w:tc>
        <w:tc>
          <w:tcPr>
            <w:tcW w:w="314" w:type="pct"/>
            <w:vMerge w:val="restart"/>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Times New Roman" w:hAnsi="Times New Roman" w:eastAsia="仿宋_GB2312"/>
                <w:b/>
                <w:bCs/>
                <w:sz w:val="24"/>
              </w:rPr>
            </w:pPr>
            <w:r>
              <w:rPr>
                <w:rFonts w:ascii="Times New Roman" w:hAnsi="Times New Roman" w:eastAsia="仿宋_GB2312"/>
                <w:b/>
                <w:bCs/>
                <w:sz w:val="24"/>
              </w:rPr>
              <w:t>分值</w:t>
            </w:r>
          </w:p>
        </w:tc>
        <w:tc>
          <w:tcPr>
            <w:tcW w:w="3858" w:type="pct"/>
            <w:vMerge w:val="restart"/>
            <w:tcBorders>
              <w:top w:val="single" w:color="auto" w:sz="4" w:space="0"/>
              <w:left w:val="single" w:color="auto" w:sz="4" w:space="0"/>
              <w:bottom w:val="single" w:color="auto" w:sz="4" w:space="0"/>
            </w:tcBorders>
            <w:vAlign w:val="center"/>
          </w:tcPr>
          <w:p>
            <w:pPr>
              <w:snapToGrid w:val="0"/>
              <w:spacing w:line="320" w:lineRule="exact"/>
              <w:jc w:val="center"/>
              <w:rPr>
                <w:rFonts w:ascii="Times New Roman" w:hAnsi="Times New Roman" w:eastAsia="仿宋_GB2312"/>
                <w:b/>
                <w:bCs/>
                <w:sz w:val="24"/>
              </w:rPr>
            </w:pPr>
            <w:r>
              <w:rPr>
                <w:rFonts w:ascii="Times New Roman" w:hAnsi="Times New Roman" w:eastAsia="仿宋_GB2312"/>
                <w:b/>
                <w:bCs/>
                <w:sz w:val="24"/>
              </w:rPr>
              <w:t>遴选内容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0" w:hRule="atLeast"/>
          <w:jc w:val="center"/>
        </w:trPr>
        <w:tc>
          <w:tcPr>
            <w:tcW w:w="827" w:type="pct"/>
            <w:gridSpan w:val="2"/>
            <w:vMerge w:val="continue"/>
            <w:tcBorders>
              <w:top w:val="single" w:color="auto" w:sz="4" w:space="0"/>
              <w:bottom w:val="single" w:color="auto" w:sz="4" w:space="0"/>
              <w:right w:val="single" w:color="auto" w:sz="4" w:space="0"/>
            </w:tcBorders>
            <w:vAlign w:val="center"/>
          </w:tcPr>
          <w:p>
            <w:pPr>
              <w:widowControl/>
              <w:snapToGrid w:val="0"/>
              <w:spacing w:line="320" w:lineRule="exact"/>
              <w:rPr>
                <w:rFonts w:ascii="Times New Roman" w:hAnsi="Times New Roman" w:eastAsia="仿宋_GB2312"/>
                <w:sz w:val="24"/>
              </w:rPr>
            </w:pPr>
          </w:p>
        </w:tc>
        <w:tc>
          <w:tcPr>
            <w:tcW w:w="314"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20" w:lineRule="exact"/>
              <w:jc w:val="center"/>
              <w:rPr>
                <w:rFonts w:ascii="Times New Roman" w:hAnsi="Times New Roman" w:eastAsia="仿宋_GB2312"/>
                <w:sz w:val="24"/>
              </w:rPr>
            </w:pPr>
          </w:p>
        </w:tc>
        <w:tc>
          <w:tcPr>
            <w:tcW w:w="3858" w:type="pct"/>
            <w:vMerge w:val="continue"/>
            <w:tcBorders>
              <w:top w:val="single" w:color="auto" w:sz="4" w:space="0"/>
              <w:left w:val="single" w:color="auto" w:sz="4" w:space="0"/>
              <w:bottom w:val="single" w:color="auto" w:sz="4" w:space="0"/>
            </w:tcBorders>
            <w:vAlign w:val="center"/>
          </w:tcPr>
          <w:p>
            <w:pPr>
              <w:widowControl/>
              <w:snapToGrid w:val="0"/>
              <w:spacing w:line="320" w:lineRule="exact"/>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6" w:hRule="atLeast"/>
          <w:jc w:val="center"/>
        </w:trPr>
        <w:tc>
          <w:tcPr>
            <w:tcW w:w="827" w:type="pct"/>
            <w:gridSpan w:val="2"/>
            <w:tcBorders>
              <w:top w:val="single" w:color="auto" w:sz="4" w:space="0"/>
              <w:bottom w:val="single" w:color="auto" w:sz="4" w:space="0"/>
              <w:right w:val="single" w:color="auto" w:sz="4" w:space="0"/>
            </w:tcBorders>
            <w:vAlign w:val="center"/>
          </w:tcPr>
          <w:p>
            <w:pPr>
              <w:snapToGrid w:val="0"/>
              <w:spacing w:line="300" w:lineRule="exact"/>
              <w:jc w:val="center"/>
              <w:rPr>
                <w:rFonts w:ascii="Times New Roman" w:hAnsi="Times New Roman" w:eastAsia="仿宋_GB2312"/>
                <w:sz w:val="24"/>
              </w:rPr>
            </w:pPr>
            <w:r>
              <w:rPr>
                <w:rFonts w:ascii="Times New Roman" w:hAnsi="Times New Roman" w:eastAsia="仿宋_GB2312"/>
                <w:sz w:val="24"/>
              </w:rPr>
              <w:t>1.师德风范</w:t>
            </w:r>
          </w:p>
        </w:tc>
        <w:tc>
          <w:tcPr>
            <w:tcW w:w="3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20</w:t>
            </w:r>
          </w:p>
        </w:tc>
        <w:tc>
          <w:tcPr>
            <w:tcW w:w="3858" w:type="pct"/>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4" w:hRule="atLeast"/>
          <w:jc w:val="center"/>
        </w:trPr>
        <w:tc>
          <w:tcPr>
            <w:tcW w:w="827" w:type="pct"/>
            <w:gridSpan w:val="2"/>
            <w:tcBorders>
              <w:top w:val="single" w:color="auto" w:sz="4" w:space="0"/>
              <w:bottom w:val="single" w:color="auto" w:sz="4" w:space="0"/>
              <w:right w:val="single" w:color="auto" w:sz="4" w:space="0"/>
            </w:tcBorders>
            <w:vAlign w:val="center"/>
          </w:tcPr>
          <w:p>
            <w:pPr>
              <w:snapToGrid w:val="0"/>
              <w:spacing w:line="300" w:lineRule="exact"/>
              <w:jc w:val="center"/>
              <w:rPr>
                <w:rFonts w:ascii="Times New Roman" w:hAnsi="Times New Roman" w:eastAsia="仿宋_GB2312"/>
                <w:sz w:val="24"/>
              </w:rPr>
            </w:pPr>
            <w:r>
              <w:rPr>
                <w:rFonts w:ascii="Times New Roman" w:hAnsi="Times New Roman" w:eastAsia="仿宋_GB2312"/>
                <w:sz w:val="24"/>
              </w:rPr>
              <w:t>2.企业经历与行业影响力</w:t>
            </w:r>
          </w:p>
        </w:tc>
        <w:tc>
          <w:tcPr>
            <w:tcW w:w="3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10</w:t>
            </w:r>
          </w:p>
        </w:tc>
        <w:tc>
          <w:tcPr>
            <w:tcW w:w="3858" w:type="pct"/>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累计具有企业相关技术岗位2年以上工作经历，或（近5年）每两年有2个月企事业单位实践经历。拥有至少一项高级（国家职业资格三级）以上有效职业资格；一直在行业协会（或企业、单位、机构等）中兼任相关技术职务或担任一定职务，在行业企业的技术领域具有一定影响力，且近3年取得有实质性工作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43" w:hRule="atLeast"/>
          <w:jc w:val="center"/>
        </w:trPr>
        <w:tc>
          <w:tcPr>
            <w:tcW w:w="356" w:type="pct"/>
            <w:vMerge w:val="restart"/>
            <w:tcBorders>
              <w:top w:val="single" w:color="auto" w:sz="4" w:space="0"/>
              <w:right w:val="single" w:color="auto" w:sz="4" w:space="0"/>
            </w:tcBorders>
            <w:vAlign w:val="center"/>
          </w:tcPr>
          <w:p>
            <w:pPr>
              <w:snapToGrid w:val="0"/>
              <w:spacing w:line="300" w:lineRule="exact"/>
              <w:jc w:val="center"/>
              <w:rPr>
                <w:rFonts w:ascii="Times New Roman" w:hAnsi="Times New Roman" w:eastAsia="仿宋_GB2312"/>
                <w:sz w:val="24"/>
              </w:rPr>
            </w:pPr>
            <w:r>
              <w:rPr>
                <w:rFonts w:ascii="Times New Roman" w:hAnsi="Times New Roman" w:eastAsia="仿宋_GB2312"/>
                <w:sz w:val="24"/>
              </w:rPr>
              <w:t>3.</w:t>
            </w:r>
          </w:p>
          <w:p>
            <w:pPr>
              <w:snapToGrid w:val="0"/>
              <w:spacing w:line="300" w:lineRule="exact"/>
              <w:jc w:val="center"/>
              <w:rPr>
                <w:rFonts w:ascii="Times New Roman" w:hAnsi="Times New Roman" w:eastAsia="仿宋_GB2312"/>
                <w:sz w:val="24"/>
              </w:rPr>
            </w:pPr>
            <w:r>
              <w:rPr>
                <w:rFonts w:ascii="Times New Roman" w:hAnsi="Times New Roman" w:eastAsia="仿宋_GB2312"/>
                <w:sz w:val="24"/>
              </w:rPr>
              <w:t>教</w:t>
            </w:r>
          </w:p>
          <w:p>
            <w:pPr>
              <w:snapToGrid w:val="0"/>
              <w:spacing w:line="300" w:lineRule="exact"/>
              <w:jc w:val="center"/>
              <w:rPr>
                <w:rFonts w:ascii="Times New Roman" w:hAnsi="Times New Roman" w:eastAsia="仿宋_GB2312"/>
                <w:sz w:val="24"/>
              </w:rPr>
            </w:pPr>
            <w:r>
              <w:rPr>
                <w:rFonts w:ascii="Times New Roman" w:hAnsi="Times New Roman" w:eastAsia="仿宋_GB2312"/>
                <w:sz w:val="24"/>
              </w:rPr>
              <w:t>学</w:t>
            </w:r>
          </w:p>
          <w:p>
            <w:pPr>
              <w:snapToGrid w:val="0"/>
              <w:spacing w:line="300" w:lineRule="exact"/>
              <w:jc w:val="center"/>
              <w:rPr>
                <w:rFonts w:ascii="Times New Roman" w:hAnsi="Times New Roman" w:eastAsia="仿宋_GB2312"/>
                <w:sz w:val="24"/>
              </w:rPr>
            </w:pPr>
            <w:r>
              <w:rPr>
                <w:rFonts w:ascii="Times New Roman" w:hAnsi="Times New Roman" w:eastAsia="仿宋_GB2312"/>
                <w:sz w:val="24"/>
              </w:rPr>
              <w:t>能</w:t>
            </w:r>
          </w:p>
          <w:p>
            <w:pPr>
              <w:snapToGrid w:val="0"/>
              <w:spacing w:line="300" w:lineRule="exact"/>
              <w:jc w:val="center"/>
              <w:rPr>
                <w:rFonts w:ascii="Times New Roman" w:hAnsi="Times New Roman" w:eastAsia="仿宋_GB2312"/>
                <w:sz w:val="24"/>
              </w:rPr>
            </w:pPr>
            <w:r>
              <w:rPr>
                <w:rFonts w:ascii="Times New Roman" w:hAnsi="Times New Roman" w:eastAsia="仿宋_GB2312"/>
                <w:sz w:val="24"/>
              </w:rPr>
              <w:t>力</w:t>
            </w:r>
          </w:p>
          <w:p>
            <w:pPr>
              <w:snapToGrid w:val="0"/>
              <w:spacing w:line="300" w:lineRule="exact"/>
              <w:jc w:val="center"/>
              <w:rPr>
                <w:rFonts w:ascii="Times New Roman" w:hAnsi="Times New Roman" w:eastAsia="仿宋_GB2312"/>
                <w:sz w:val="24"/>
              </w:rPr>
            </w:pPr>
            <w:r>
              <w:rPr>
                <w:rFonts w:ascii="Times New Roman" w:hAnsi="Times New Roman" w:eastAsia="仿宋_GB2312"/>
                <w:sz w:val="24"/>
              </w:rPr>
              <w:t>与</w:t>
            </w:r>
          </w:p>
          <w:p>
            <w:pPr>
              <w:snapToGrid w:val="0"/>
              <w:spacing w:line="300" w:lineRule="exact"/>
              <w:jc w:val="center"/>
              <w:rPr>
                <w:rFonts w:ascii="Times New Roman" w:hAnsi="Times New Roman" w:eastAsia="仿宋_GB2312"/>
                <w:sz w:val="24"/>
              </w:rPr>
            </w:pPr>
            <w:r>
              <w:rPr>
                <w:rFonts w:ascii="Times New Roman" w:hAnsi="Times New Roman" w:eastAsia="仿宋_GB2312"/>
                <w:sz w:val="24"/>
              </w:rPr>
              <w:t>水</w:t>
            </w:r>
          </w:p>
          <w:p>
            <w:pPr>
              <w:snapToGrid w:val="0"/>
              <w:spacing w:line="300" w:lineRule="exact"/>
              <w:jc w:val="center"/>
              <w:rPr>
                <w:rFonts w:ascii="Times New Roman" w:hAnsi="Times New Roman" w:eastAsia="仿宋_GB2312"/>
                <w:sz w:val="24"/>
              </w:rPr>
            </w:pPr>
            <w:r>
              <w:rPr>
                <w:rFonts w:ascii="Times New Roman" w:hAnsi="Times New Roman" w:eastAsia="仿宋_GB2312"/>
                <w:sz w:val="24"/>
              </w:rPr>
              <w:t>平</w:t>
            </w:r>
          </w:p>
        </w:tc>
        <w:tc>
          <w:tcPr>
            <w:tcW w:w="47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240" w:hanging="240" w:hangingChars="100"/>
              <w:jc w:val="center"/>
              <w:rPr>
                <w:rFonts w:ascii="Times New Roman" w:hAnsi="Times New Roman" w:eastAsia="仿宋_GB2312"/>
                <w:sz w:val="24"/>
              </w:rPr>
            </w:pPr>
            <w:r>
              <w:rPr>
                <w:rFonts w:ascii="Times New Roman" w:hAnsi="Times New Roman" w:eastAsia="仿宋_GB2312"/>
                <w:sz w:val="24"/>
              </w:rPr>
              <w:t>教学</w:t>
            </w:r>
          </w:p>
          <w:p>
            <w:pPr>
              <w:snapToGrid w:val="0"/>
              <w:spacing w:line="300" w:lineRule="exact"/>
              <w:ind w:left="240" w:hanging="240" w:hangingChars="100"/>
              <w:jc w:val="center"/>
              <w:rPr>
                <w:rFonts w:ascii="Times New Roman" w:hAnsi="Times New Roman" w:eastAsia="仿宋_GB2312"/>
                <w:sz w:val="24"/>
              </w:rPr>
            </w:pPr>
            <w:r>
              <w:rPr>
                <w:rFonts w:ascii="Times New Roman" w:hAnsi="Times New Roman" w:eastAsia="仿宋_GB2312"/>
                <w:sz w:val="24"/>
              </w:rPr>
              <w:t>效果</w:t>
            </w:r>
          </w:p>
        </w:tc>
        <w:tc>
          <w:tcPr>
            <w:tcW w:w="3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20</w:t>
            </w:r>
          </w:p>
        </w:tc>
        <w:tc>
          <w:tcPr>
            <w:tcW w:w="3858" w:type="pct"/>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教学效果好。注重分析学生个体特点，坚持因材施教、个性化发展；关心学生成长，注重培养学生的职业道德和职业精神。近三年来，在学校组织的学生教学评价中均为优秀，成绩名列前茅。指导学生参加省级或国家级相关专业技能竞赛获得省级一等奖或国家级二等奖以上成绩；本人参加省级教师技能大赛获一等奖或参加国家级教师技能大赛获得三等奖以上奖励。获得省级以上教学成果、讲课（说课）等教学技能比赛奖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41" w:hRule="atLeast"/>
          <w:jc w:val="center"/>
        </w:trPr>
        <w:tc>
          <w:tcPr>
            <w:tcW w:w="356" w:type="pct"/>
            <w:vMerge w:val="continue"/>
            <w:tcBorders>
              <w:right w:val="single" w:color="auto" w:sz="4" w:space="0"/>
            </w:tcBorders>
            <w:vAlign w:val="center"/>
          </w:tcPr>
          <w:p>
            <w:pPr>
              <w:widowControl/>
              <w:snapToGrid w:val="0"/>
              <w:spacing w:line="300" w:lineRule="exact"/>
              <w:rPr>
                <w:rFonts w:ascii="Times New Roman" w:hAnsi="Times New Roman" w:eastAsia="仿宋_GB2312"/>
                <w:sz w:val="24"/>
              </w:rPr>
            </w:pPr>
          </w:p>
        </w:tc>
        <w:tc>
          <w:tcPr>
            <w:tcW w:w="47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240" w:hanging="240" w:hangingChars="100"/>
              <w:jc w:val="center"/>
              <w:rPr>
                <w:rFonts w:ascii="Times New Roman" w:hAnsi="Times New Roman" w:eastAsia="仿宋_GB2312"/>
                <w:sz w:val="24"/>
              </w:rPr>
            </w:pPr>
            <w:r>
              <w:rPr>
                <w:rFonts w:ascii="Times New Roman" w:hAnsi="Times New Roman" w:eastAsia="仿宋_GB2312"/>
                <w:sz w:val="24"/>
              </w:rPr>
              <w:t>教学</w:t>
            </w:r>
          </w:p>
          <w:p>
            <w:pPr>
              <w:snapToGrid w:val="0"/>
              <w:spacing w:line="300" w:lineRule="exact"/>
              <w:ind w:left="240" w:hanging="240" w:hangingChars="100"/>
              <w:jc w:val="center"/>
              <w:rPr>
                <w:rFonts w:ascii="Times New Roman" w:hAnsi="Times New Roman" w:eastAsia="仿宋_GB2312"/>
                <w:sz w:val="24"/>
              </w:rPr>
            </w:pPr>
            <w:r>
              <w:rPr>
                <w:rFonts w:ascii="Times New Roman" w:hAnsi="Times New Roman" w:eastAsia="仿宋_GB2312"/>
                <w:sz w:val="24"/>
              </w:rPr>
              <w:t>研究</w:t>
            </w:r>
          </w:p>
        </w:tc>
        <w:tc>
          <w:tcPr>
            <w:tcW w:w="3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15</w:t>
            </w:r>
          </w:p>
        </w:tc>
        <w:tc>
          <w:tcPr>
            <w:tcW w:w="3858" w:type="pct"/>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教研成果显著。近五年参与完成省级以上教研项目，是主研人员之一，成果已鉴定合格或已得到推广；积极开展专业建设和课程建设，是省（部）级以上特色专业、品牌专业、精品课程、特色课程等专业建设或课程建设负责人；主编特色教材，被作为省级以上规划教材推广使用，或获得省级以上教材奖。积极研究职业教育教学特点与规律，在省级一级以上公开发行的刊物上发表教研论文（第一作者）2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99" w:hRule="atLeast"/>
          <w:jc w:val="center"/>
        </w:trPr>
        <w:tc>
          <w:tcPr>
            <w:tcW w:w="356" w:type="pct"/>
            <w:vMerge w:val="continue"/>
            <w:tcBorders>
              <w:right w:val="single" w:color="auto" w:sz="4" w:space="0"/>
            </w:tcBorders>
            <w:vAlign w:val="center"/>
          </w:tcPr>
          <w:p>
            <w:pPr>
              <w:widowControl/>
              <w:snapToGrid w:val="0"/>
              <w:spacing w:line="300" w:lineRule="exact"/>
              <w:rPr>
                <w:rFonts w:ascii="Times New Roman" w:hAnsi="Times New Roman" w:eastAsia="仿宋_GB2312"/>
                <w:sz w:val="24"/>
              </w:rPr>
            </w:pPr>
          </w:p>
        </w:tc>
        <w:tc>
          <w:tcPr>
            <w:tcW w:w="47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240" w:hanging="240" w:hangingChars="100"/>
              <w:jc w:val="center"/>
              <w:rPr>
                <w:rFonts w:ascii="Times New Roman" w:hAnsi="Times New Roman" w:eastAsia="仿宋_GB2312"/>
                <w:sz w:val="24"/>
              </w:rPr>
            </w:pPr>
            <w:r>
              <w:rPr>
                <w:rFonts w:ascii="Times New Roman" w:hAnsi="Times New Roman" w:eastAsia="仿宋_GB2312"/>
                <w:sz w:val="24"/>
              </w:rPr>
              <w:t>资源</w:t>
            </w:r>
          </w:p>
          <w:p>
            <w:pPr>
              <w:snapToGrid w:val="0"/>
              <w:spacing w:line="300" w:lineRule="exact"/>
              <w:ind w:left="240" w:hanging="240" w:hangingChars="100"/>
              <w:jc w:val="center"/>
              <w:rPr>
                <w:rFonts w:ascii="Times New Roman" w:hAnsi="Times New Roman" w:eastAsia="仿宋_GB2312"/>
                <w:sz w:val="24"/>
              </w:rPr>
            </w:pPr>
            <w:r>
              <w:rPr>
                <w:rFonts w:ascii="Times New Roman" w:hAnsi="Times New Roman" w:eastAsia="仿宋_GB2312"/>
                <w:sz w:val="24"/>
              </w:rPr>
              <w:t>建设</w:t>
            </w:r>
          </w:p>
        </w:tc>
        <w:tc>
          <w:tcPr>
            <w:tcW w:w="3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10</w:t>
            </w:r>
          </w:p>
        </w:tc>
        <w:tc>
          <w:tcPr>
            <w:tcW w:w="3858" w:type="pct"/>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资源整合能力强。有效整合社会资源，开展教学条件特别是实训实习条件的建设，开发实训项目和实训设备，建设各类实训平台；积极利用信息技术开发数字化教学资源，并为其他职业学校共享，社会认可度高。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9" w:hRule="atLeast"/>
          <w:jc w:val="center"/>
        </w:trPr>
        <w:tc>
          <w:tcPr>
            <w:tcW w:w="356" w:type="pct"/>
            <w:vMerge w:val="continue"/>
            <w:tcBorders>
              <w:right w:val="single" w:color="auto" w:sz="4" w:space="0"/>
            </w:tcBorders>
            <w:vAlign w:val="center"/>
          </w:tcPr>
          <w:p>
            <w:pPr>
              <w:widowControl/>
              <w:snapToGrid w:val="0"/>
              <w:spacing w:line="300" w:lineRule="exact"/>
              <w:rPr>
                <w:rFonts w:ascii="Times New Roman" w:hAnsi="Times New Roman" w:eastAsia="仿宋_GB2312"/>
                <w:sz w:val="24"/>
              </w:rPr>
            </w:pPr>
          </w:p>
        </w:tc>
        <w:tc>
          <w:tcPr>
            <w:tcW w:w="471"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ind w:left="240" w:hanging="240" w:hangingChars="100"/>
              <w:jc w:val="center"/>
              <w:rPr>
                <w:rFonts w:ascii="Times New Roman" w:hAnsi="Times New Roman" w:eastAsia="仿宋_GB2312"/>
                <w:sz w:val="24"/>
              </w:rPr>
            </w:pPr>
            <w:r>
              <w:rPr>
                <w:rFonts w:ascii="Times New Roman" w:hAnsi="Times New Roman" w:eastAsia="仿宋_GB2312"/>
                <w:sz w:val="24"/>
              </w:rPr>
              <w:t>教学</w:t>
            </w:r>
          </w:p>
          <w:p>
            <w:pPr>
              <w:snapToGrid w:val="0"/>
              <w:spacing w:line="300" w:lineRule="exact"/>
              <w:ind w:left="240" w:hanging="240" w:hangingChars="100"/>
              <w:jc w:val="center"/>
              <w:rPr>
                <w:rFonts w:ascii="Times New Roman" w:hAnsi="Times New Roman" w:eastAsia="仿宋_GB2312"/>
                <w:sz w:val="24"/>
              </w:rPr>
            </w:pPr>
            <w:r>
              <w:rPr>
                <w:rFonts w:ascii="Times New Roman" w:hAnsi="Times New Roman" w:eastAsia="仿宋_GB2312"/>
                <w:sz w:val="24"/>
              </w:rPr>
              <w:t>实施</w:t>
            </w:r>
          </w:p>
        </w:tc>
        <w:tc>
          <w:tcPr>
            <w:tcW w:w="3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10</w:t>
            </w:r>
          </w:p>
        </w:tc>
        <w:tc>
          <w:tcPr>
            <w:tcW w:w="3858" w:type="pct"/>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sz w:val="24"/>
              </w:rPr>
            </w:pPr>
            <w:r>
              <w:rPr>
                <w:rFonts w:ascii="Times New Roman" w:hAnsi="Times New Roman" w:eastAsia="仿宋_GB2312"/>
                <w:sz w:val="24"/>
              </w:rPr>
              <w:t>教学实施规范有效，能按照有关教学文件要求规范实施教学。根据职业教育特点，探索出校企合作、工学结合人才培养的有效教学组织、实施形式；在教学做合一、生产性实训、顶岗实习等方面的机制、制度建设有创新举措；改革学生学习评价方法，利用信息技术平台，提高教学管理水平，成效显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3" w:hRule="atLeast"/>
          <w:jc w:val="center"/>
        </w:trPr>
        <w:tc>
          <w:tcPr>
            <w:tcW w:w="827" w:type="pct"/>
            <w:gridSpan w:val="2"/>
            <w:tcBorders>
              <w:top w:val="single" w:color="auto" w:sz="4" w:space="0"/>
              <w:bottom w:val="single" w:color="auto" w:sz="4" w:space="0"/>
              <w:right w:val="single" w:color="auto" w:sz="4" w:space="0"/>
            </w:tcBorders>
            <w:vAlign w:val="center"/>
          </w:tcPr>
          <w:p>
            <w:pPr>
              <w:snapToGrid w:val="0"/>
              <w:spacing w:line="300" w:lineRule="exact"/>
              <w:jc w:val="center"/>
              <w:rPr>
                <w:rFonts w:ascii="Times New Roman" w:hAnsi="Times New Roman" w:eastAsia="仿宋_GB2312"/>
                <w:sz w:val="24"/>
              </w:rPr>
            </w:pPr>
            <w:r>
              <w:rPr>
                <w:rFonts w:ascii="Times New Roman" w:hAnsi="Times New Roman" w:eastAsia="仿宋_GB2312"/>
                <w:sz w:val="24"/>
              </w:rPr>
              <w:t>4.社会服务</w:t>
            </w:r>
          </w:p>
          <w:p>
            <w:pPr>
              <w:snapToGrid w:val="0"/>
              <w:spacing w:line="300" w:lineRule="exact"/>
              <w:jc w:val="center"/>
              <w:rPr>
                <w:rFonts w:ascii="Times New Roman" w:hAnsi="Times New Roman" w:eastAsia="仿宋_GB2312"/>
                <w:sz w:val="24"/>
              </w:rPr>
            </w:pPr>
            <w:r>
              <w:rPr>
                <w:rFonts w:ascii="Times New Roman" w:hAnsi="Times New Roman" w:eastAsia="仿宋_GB2312"/>
                <w:sz w:val="24"/>
              </w:rPr>
              <w:t>能力</w:t>
            </w:r>
          </w:p>
        </w:tc>
        <w:tc>
          <w:tcPr>
            <w:tcW w:w="3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eastAsia="仿宋_GB2312"/>
                <w:sz w:val="24"/>
              </w:rPr>
            </w:pPr>
            <w:r>
              <w:rPr>
                <w:rFonts w:ascii="Times New Roman" w:hAnsi="Times New Roman" w:eastAsia="仿宋_GB2312"/>
                <w:sz w:val="24"/>
              </w:rPr>
              <w:t>15</w:t>
            </w:r>
          </w:p>
        </w:tc>
        <w:tc>
          <w:tcPr>
            <w:tcW w:w="3858" w:type="pct"/>
            <w:tcBorders>
              <w:top w:val="single" w:color="auto" w:sz="4" w:space="0"/>
              <w:left w:val="single" w:color="auto" w:sz="4" w:space="0"/>
              <w:bottom w:val="single" w:color="auto" w:sz="4" w:space="0"/>
            </w:tcBorders>
            <w:vAlign w:val="center"/>
          </w:tcPr>
          <w:p>
            <w:pPr>
              <w:spacing w:line="300" w:lineRule="exact"/>
              <w:rPr>
                <w:rFonts w:ascii="Times New Roman" w:hAnsi="Times New Roman" w:eastAsia="仿宋_GB2312"/>
                <w:kern w:val="13"/>
                <w:sz w:val="24"/>
              </w:rPr>
            </w:pPr>
            <w:r>
              <w:rPr>
                <w:rFonts w:ascii="Times New Roman" w:hAnsi="Times New Roman" w:eastAsia="仿宋_GB2312"/>
                <w:sz w:val="24"/>
              </w:rPr>
              <w:t>面向行业企业实际需求，积极参与行业企业技术改造、新技术推广工作，取得明显的经济效益和社会效益；主持或承担有来自相应行业企业的横向课题或获得有具有产业价值的技术专利。</w:t>
            </w:r>
          </w:p>
        </w:tc>
      </w:tr>
    </w:tbl>
    <w:p>
      <w:pPr>
        <w:spacing w:line="300" w:lineRule="exact"/>
      </w:pPr>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990794"/>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742D"/>
    <w:rsid w:val="00057B1A"/>
    <w:rsid w:val="00176358"/>
    <w:rsid w:val="001D742D"/>
    <w:rsid w:val="00234D98"/>
    <w:rsid w:val="002401DB"/>
    <w:rsid w:val="002729E6"/>
    <w:rsid w:val="002F330E"/>
    <w:rsid w:val="00402B75"/>
    <w:rsid w:val="00475DDD"/>
    <w:rsid w:val="004F24E1"/>
    <w:rsid w:val="005868F6"/>
    <w:rsid w:val="00832981"/>
    <w:rsid w:val="009431BE"/>
    <w:rsid w:val="009E440C"/>
    <w:rsid w:val="00A83F65"/>
    <w:rsid w:val="00AD3A8E"/>
    <w:rsid w:val="00B000B8"/>
    <w:rsid w:val="00DE56BE"/>
    <w:rsid w:val="00E40649"/>
    <w:rsid w:val="00E70818"/>
    <w:rsid w:val="00E767FA"/>
    <w:rsid w:val="00EB27A6"/>
    <w:rsid w:val="195762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semiHidden/>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573</Words>
  <Characters>3271</Characters>
  <Lines>27</Lines>
  <Paragraphs>7</Paragraphs>
  <TotalTime>60</TotalTime>
  <ScaleCrop>false</ScaleCrop>
  <LinksUpToDate>false</LinksUpToDate>
  <CharactersWithSpaces>3837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2016-12-29T02:46:00Z</dcterms:created>
  <dc:creator>刘捷波(返回拟稿人)</dc:creator>
  <cp:lastModifiedBy>YangXuFeng</cp:lastModifiedBy>
  <cp:lastPrinted>2016-12-29T03:38:00Z</cp:lastPrinted>
  <dcterms:modified xsi:type="dcterms:W3CDTF">2023-09-14T01:11:14Z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