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rPr>
          <w:rFonts w:eastAsia="黑体"/>
          <w:color w:val="000000"/>
          <w:sz w:val="32"/>
          <w:szCs w:val="32"/>
        </w:rPr>
      </w:pPr>
      <w:r>
        <w:rPr>
          <w:rFonts w:eastAsia="黑体"/>
          <w:color w:val="000000"/>
          <w:sz w:val="32"/>
          <w:szCs w:val="32"/>
        </w:rPr>
        <w:t>附件5</w:t>
      </w:r>
    </w:p>
    <w:p>
      <w:pPr>
        <w:spacing w:line="590" w:lineRule="exact"/>
        <w:jc w:val="center"/>
        <w:rPr>
          <w:rFonts w:eastAsia="方正书宋简体"/>
          <w:b/>
          <w:color w:val="000000"/>
          <w:spacing w:val="-6"/>
          <w:w w:val="90"/>
          <w:sz w:val="44"/>
          <w:szCs w:val="44"/>
        </w:rPr>
      </w:pPr>
      <w:r>
        <w:rPr>
          <w:rFonts w:eastAsia="方正书宋简体"/>
          <w:b/>
          <w:color w:val="000000"/>
          <w:spacing w:val="-6"/>
          <w:w w:val="90"/>
          <w:sz w:val="44"/>
          <w:szCs w:val="44"/>
        </w:rPr>
        <w:t>201</w:t>
      </w:r>
      <w:r>
        <w:rPr>
          <w:rFonts w:hint="eastAsia" w:eastAsia="方正书宋简体"/>
          <w:b/>
          <w:color w:val="000000"/>
          <w:spacing w:val="-6"/>
          <w:w w:val="90"/>
          <w:sz w:val="44"/>
          <w:szCs w:val="44"/>
        </w:rPr>
        <w:t>9</w:t>
      </w:r>
      <w:r>
        <w:rPr>
          <w:rFonts w:eastAsia="方正书宋简体"/>
          <w:b/>
          <w:color w:val="000000"/>
          <w:spacing w:val="-6"/>
          <w:w w:val="90"/>
          <w:sz w:val="44"/>
          <w:szCs w:val="44"/>
        </w:rPr>
        <w:t>年浙江省“万人计划”青年拔尖人才申报指导数</w:t>
      </w:r>
    </w:p>
    <w:p>
      <w:pPr>
        <w:spacing w:line="590" w:lineRule="exact"/>
        <w:jc w:val="center"/>
        <w:rPr>
          <w:rFonts w:eastAsia="方正书宋简体"/>
          <w:b/>
          <w:color w:val="000000"/>
          <w:sz w:val="44"/>
          <w:szCs w:val="44"/>
        </w:rPr>
      </w:pPr>
    </w:p>
    <w:tbl>
      <w:tblPr>
        <w:tblStyle w:val="2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62"/>
        <w:gridCol w:w="735"/>
        <w:gridCol w:w="1624"/>
        <w:gridCol w:w="2336"/>
        <w:gridCol w:w="1233"/>
        <w:gridCol w:w="1355"/>
        <w:gridCol w:w="1355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tblHeader/>
          <w:jc w:val="center"/>
        </w:trPr>
        <w:tc>
          <w:tcPr>
            <w:tcW w:w="1562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color w:val="000000"/>
                <w:kern w:val="0"/>
                <w:sz w:val="24"/>
              </w:rPr>
            </w:pPr>
            <w:r>
              <w:rPr>
                <w:rFonts w:eastAsia="黑体"/>
                <w:color w:val="000000"/>
                <w:kern w:val="0"/>
                <w:sz w:val="24"/>
              </w:rPr>
              <w:t>单位（地区）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color w:val="000000"/>
                <w:kern w:val="0"/>
                <w:sz w:val="24"/>
              </w:rPr>
            </w:pPr>
            <w:r>
              <w:rPr>
                <w:rFonts w:eastAsia="黑体"/>
                <w:color w:val="000000"/>
                <w:kern w:val="0"/>
                <w:sz w:val="24"/>
              </w:rPr>
              <w:t>指标总数</w:t>
            </w:r>
          </w:p>
        </w:tc>
        <w:tc>
          <w:tcPr>
            <w:tcW w:w="39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color w:val="000000"/>
                <w:kern w:val="0"/>
                <w:sz w:val="24"/>
              </w:rPr>
            </w:pPr>
            <w:r>
              <w:rPr>
                <w:rFonts w:eastAsia="黑体"/>
                <w:color w:val="000000"/>
                <w:kern w:val="0"/>
                <w:sz w:val="24"/>
              </w:rPr>
              <w:t>青年创新人才</w:t>
            </w:r>
          </w:p>
        </w:tc>
        <w:tc>
          <w:tcPr>
            <w:tcW w:w="1233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color w:val="000000"/>
                <w:kern w:val="0"/>
                <w:sz w:val="24"/>
              </w:rPr>
            </w:pPr>
            <w:r>
              <w:rPr>
                <w:rFonts w:eastAsia="黑体"/>
                <w:color w:val="000000"/>
                <w:kern w:val="0"/>
                <w:sz w:val="24"/>
              </w:rPr>
              <w:t>青年创业人才</w:t>
            </w:r>
          </w:p>
        </w:tc>
        <w:tc>
          <w:tcPr>
            <w:tcW w:w="1355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color w:val="000000"/>
                <w:kern w:val="0"/>
                <w:sz w:val="24"/>
              </w:rPr>
            </w:pPr>
            <w:r>
              <w:rPr>
                <w:rFonts w:eastAsia="黑体"/>
                <w:color w:val="000000"/>
                <w:kern w:val="0"/>
                <w:sz w:val="24"/>
              </w:rPr>
              <w:t>数字经济</w:t>
            </w:r>
          </w:p>
          <w:p>
            <w:pPr>
              <w:adjustRightInd w:val="0"/>
              <w:snapToGrid w:val="0"/>
              <w:jc w:val="center"/>
              <w:rPr>
                <w:rFonts w:eastAsia="黑体"/>
                <w:color w:val="000000"/>
                <w:kern w:val="0"/>
                <w:sz w:val="24"/>
              </w:rPr>
            </w:pPr>
            <w:r>
              <w:rPr>
                <w:rFonts w:eastAsia="黑体"/>
                <w:color w:val="000000"/>
                <w:kern w:val="0"/>
                <w:sz w:val="24"/>
              </w:rPr>
              <w:t>专项</w:t>
            </w:r>
          </w:p>
        </w:tc>
        <w:tc>
          <w:tcPr>
            <w:tcW w:w="1355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color w:val="000000"/>
                <w:kern w:val="0"/>
                <w:sz w:val="24"/>
              </w:rPr>
            </w:pPr>
            <w:r>
              <w:rPr>
                <w:rFonts w:hint="eastAsia" w:eastAsia="黑体"/>
                <w:color w:val="000000"/>
                <w:kern w:val="0"/>
                <w:sz w:val="24"/>
              </w:rPr>
              <w:t>生命健康</w:t>
            </w:r>
          </w:p>
          <w:p>
            <w:pPr>
              <w:adjustRightInd w:val="0"/>
              <w:snapToGrid w:val="0"/>
              <w:jc w:val="center"/>
              <w:rPr>
                <w:rFonts w:eastAsia="黑体"/>
                <w:color w:val="000000"/>
                <w:kern w:val="0"/>
                <w:sz w:val="24"/>
              </w:rPr>
            </w:pPr>
            <w:r>
              <w:rPr>
                <w:rFonts w:hint="eastAsia" w:eastAsia="黑体"/>
                <w:color w:val="000000"/>
                <w:kern w:val="0"/>
                <w:sz w:val="24"/>
              </w:rPr>
              <w:t>专项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tblHeader/>
          <w:jc w:val="center"/>
        </w:trPr>
        <w:tc>
          <w:tcPr>
            <w:tcW w:w="1562" w:type="dxa"/>
            <w:vMerge w:val="continue"/>
            <w:noWrap w:val="0"/>
            <w:vAlign w:val="center"/>
          </w:tcPr>
          <w:p/>
        </w:tc>
        <w:tc>
          <w:tcPr>
            <w:tcW w:w="735" w:type="dxa"/>
            <w:vMerge w:val="continue"/>
            <w:noWrap w:val="0"/>
            <w:vAlign w:val="center"/>
          </w:tcPr>
          <w:p/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color w:val="000000"/>
                <w:kern w:val="0"/>
                <w:sz w:val="24"/>
              </w:rPr>
            </w:pPr>
            <w:r>
              <w:rPr>
                <w:rFonts w:eastAsia="黑体"/>
                <w:color w:val="000000"/>
                <w:kern w:val="0"/>
                <w:sz w:val="24"/>
              </w:rPr>
              <w:t>自然科学、</w:t>
            </w:r>
          </w:p>
          <w:p>
            <w:pPr>
              <w:adjustRightInd w:val="0"/>
              <w:snapToGrid w:val="0"/>
              <w:jc w:val="center"/>
              <w:rPr>
                <w:rFonts w:eastAsia="黑体"/>
                <w:color w:val="000000"/>
                <w:kern w:val="0"/>
                <w:sz w:val="24"/>
              </w:rPr>
            </w:pPr>
            <w:r>
              <w:rPr>
                <w:rFonts w:eastAsia="黑体"/>
                <w:color w:val="000000"/>
                <w:kern w:val="0"/>
                <w:sz w:val="24"/>
              </w:rPr>
              <w:t>工程技术类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color w:val="000000"/>
                <w:kern w:val="0"/>
                <w:sz w:val="24"/>
              </w:rPr>
            </w:pPr>
            <w:r>
              <w:rPr>
                <w:rFonts w:eastAsia="黑体"/>
                <w:color w:val="000000"/>
                <w:kern w:val="0"/>
                <w:sz w:val="24"/>
              </w:rPr>
              <w:t>哲学社科、文化艺术、经济金融类</w:t>
            </w:r>
          </w:p>
        </w:tc>
        <w:tc>
          <w:tcPr>
            <w:tcW w:w="1233" w:type="dxa"/>
            <w:vMerge w:val="continue"/>
            <w:noWrap w:val="0"/>
            <w:vAlign w:val="center"/>
          </w:tcPr>
          <w:p/>
        </w:tc>
        <w:tc>
          <w:tcPr>
            <w:tcW w:w="1355" w:type="dxa"/>
            <w:vMerge w:val="continue"/>
            <w:noWrap w:val="0"/>
            <w:vAlign w:val="center"/>
          </w:tcPr>
          <w:p/>
        </w:tc>
        <w:tc>
          <w:tcPr>
            <w:tcW w:w="1355" w:type="dxa"/>
            <w:vMerge w:val="continue"/>
            <w:noWrap w:val="0"/>
            <w:vAlign w:val="center"/>
          </w:tcPr>
          <w:p/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杭州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38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10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3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3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15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7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宁波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28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9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3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2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8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6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温州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19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5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3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2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5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4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湖州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15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5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5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3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嘉兴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16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6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5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3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绍兴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15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6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3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4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金华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16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5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5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4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衢州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10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3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3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舟山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11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3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4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台州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14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4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4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4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丽水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11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3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4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省委宣传部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10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10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省教育厅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44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</w:t>
            </w:r>
            <w:r>
              <w:rPr>
                <w:rFonts w:hint="eastAsia" w:eastAsia="仿宋_GB2312"/>
                <w:color w:val="000000"/>
                <w:sz w:val="24"/>
              </w:rPr>
              <w:t>5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10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15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4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省卫计委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8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8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省国资委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8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2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2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2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省金融办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6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6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浙江大学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26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9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3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8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6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之江实验室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5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5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西湖大学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8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2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2</w:t>
            </w:r>
          </w:p>
        </w:tc>
        <w:tc>
          <w:tcPr>
            <w:tcW w:w="135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4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中科院宁波</w:t>
            </w:r>
          </w:p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材料所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3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3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清华长三角</w:t>
            </w:r>
          </w:p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研究院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8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2</w:t>
            </w:r>
          </w:p>
        </w:tc>
        <w:tc>
          <w:tcPr>
            <w:tcW w:w="233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–</w:t>
            </w:r>
          </w:p>
        </w:tc>
        <w:tc>
          <w:tcPr>
            <w:tcW w:w="12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135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3" w:hRule="atLeast"/>
          <w:jc w:val="center"/>
        </w:trPr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eastAsia="仿宋_GB2312"/>
                <w:color w:val="000000"/>
                <w:kern w:val="0"/>
                <w:sz w:val="24"/>
              </w:rPr>
              <w:t>其他省级和中央部属单位</w:t>
            </w:r>
          </w:p>
        </w:tc>
        <w:tc>
          <w:tcPr>
            <w:tcW w:w="8638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>
              <w:rPr>
                <w:rFonts w:hint="eastAsia" w:eastAsia="仿宋_GB2312"/>
                <w:color w:val="000000"/>
                <w:kern w:val="0"/>
                <w:sz w:val="24"/>
              </w:rPr>
              <w:t>每个单位推荐不超过1人</w:t>
            </w:r>
          </w:p>
        </w:tc>
      </w:tr>
    </w:tbl>
    <w:p>
      <w:pPr>
        <w:spacing w:line="590" w:lineRule="exact"/>
        <w:jc w:val="center"/>
        <w:rPr>
          <w:rFonts w:eastAsia="方正书宋简体"/>
          <w:b/>
          <w:color w:val="000000"/>
          <w:sz w:val="44"/>
          <w:szCs w:val="44"/>
        </w:rPr>
      </w:pPr>
    </w:p>
    <w:p>
      <w:pPr>
        <w:spacing w:line="20" w:lineRule="exact"/>
        <w:rPr>
          <w:rFonts w:eastAsia="仿宋_GB2312"/>
          <w:color w:val="000000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书宋简体">
    <w:altName w:val="黑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1E07D1"/>
    <w:rsid w:val="771E0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仿宋_GB2312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2019-11-20T09:33:00Z</dcterms:created>
  <dc:creator>汪小洲</dc:creator>
  <cp:lastModifiedBy>汪小洲</cp:lastModifiedBy>
  <dcterms:modified xsi:type="dcterms:W3CDTF">2019-11-20T09:34:01Z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